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1E2E" w:rsidR="00F85B99" w:rsidP="00F85B99" w:rsidRDefault="001E138C">
      <w:pPr>
        <w:rPr>
          <w:rFonts w:ascii="Arial" w:hAnsi="Arial" w:cs="Arial"/>
          <w:b/>
          <w:sz w:val="28"/>
          <w:szCs w:val="28"/>
        </w:rPr>
      </w:pPr>
      <w:r w:rsidRPr="00D31E2E">
        <w:rPr>
          <w:rFonts w:ascii="Arial" w:hAnsi="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2395855</wp:posOffset>
                </wp:positionH>
                <wp:positionV relativeFrom="paragraph">
                  <wp:posOffset>224155</wp:posOffset>
                </wp:positionV>
                <wp:extent cx="3314700" cy="14097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9700"/>
                        </a:xfrm>
                        <a:prstGeom prst="rect">
                          <a:avLst/>
                        </a:prstGeom>
                        <a:solidFill>
                          <a:srgbClr val="FFFFFF"/>
                        </a:solidFill>
                        <a:ln w="9525">
                          <a:solidFill>
                            <a:srgbClr val="000000"/>
                          </a:solidFill>
                          <a:miter lim="800000"/>
                          <a:headEnd/>
                          <a:tailEnd/>
                        </a:ln>
                      </wps:spPr>
                      <wps:txbx>
                        <w:txbxContent>
                          <w:p w:rsidRPr="00D31E2E" w:rsidR="00206703" w:rsidP="00206703" w:rsidRDefault="00206703">
                            <w:pPr>
                              <w:jc w:val="center"/>
                              <w:rPr>
                                <w:rFonts w:ascii="Arial" w:hAnsi="Arial" w:cs="Arial"/>
                                <w:b/>
                              </w:rPr>
                            </w:pPr>
                            <w:bookmarkStart w:name="_GoBack" w:id="0"/>
                          </w:p>
                          <w:p w:rsidRPr="00D31E2E" w:rsidR="00206703" w:rsidP="003F7758" w:rsidRDefault="00206703">
                            <w:pPr>
                              <w:spacing w:line="480" w:lineRule="auto"/>
                              <w:jc w:val="center"/>
                              <w:rPr>
                                <w:rFonts w:ascii="Arial" w:hAnsi="Arial" w:cs="Arial"/>
                                <w:b/>
                              </w:rPr>
                            </w:pPr>
                            <w:r w:rsidRPr="00D31E2E">
                              <w:rPr>
                                <w:rFonts w:ascii="Arial" w:hAnsi="Arial"/>
                                <w:b/>
                                <w:sz w:val="28"/>
                                <w:szCs w:val="28"/>
                                <w:u w:val="single"/>
                              </w:rPr>
                              <w:t>KUN</w:t>
                            </w:r>
                            <w:r w:rsidRPr="00D31E2E">
                              <w:rPr>
                                <w:rFonts w:ascii="Arial" w:hAnsi="Arial"/>
                                <w:b/>
                              </w:rPr>
                              <w:t xml:space="preserve"> </w:t>
                            </w:r>
                            <w:r w:rsidRPr="00D31E2E">
                              <w:rPr>
                                <w:rFonts w:ascii="Arial" w:hAnsi="Arial"/>
                                <w:b/>
                              </w:rPr>
                              <w:br/>
                              <w:t>olet rekrytoinut työntekijöitä ulkomailta,</w:t>
                            </w:r>
                            <w:r w:rsidRPr="00D31E2E">
                              <w:rPr>
                                <w:rFonts w:ascii="Arial" w:hAnsi="Arial"/>
                                <w:b/>
                                <w:sz w:val="28"/>
                                <w:szCs w:val="28"/>
                              </w:rPr>
                              <w:br/>
                            </w:r>
                            <w:r w:rsidRPr="00D31E2E">
                              <w:rPr>
                                <w:rFonts w:ascii="Arial" w:hAnsi="Arial"/>
                                <w:b/>
                              </w:rPr>
                              <w:t>otathan huomioon seuraavat seikat</w:t>
                            </w:r>
                          </w:p>
                          <w:bookmarkEnd w:id="0"/>
                          <w:p w:rsidRPr="00D31E2E" w:rsidR="00206703" w:rsidRDefault="00206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188.65pt;margin-top:17.65pt;width:261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">
                <v:textbox>
                  <w:txbxContent>
                    <w:p w:rsidRPr="00D31E2E" w:rsidR="00206703" w:rsidP="00206703" w:rsidRDefault="00206703">
                      <w:pPr>
                        <w:jc w:val="center"/>
                        <w:rPr>
                          <w:rFonts w:ascii="Arial" w:hAnsi="Arial" w:cs="Arial"/>
                          <w:b/>
                        </w:rPr>
                      </w:pPr>
                      <w:bookmarkStart w:name="_GoBack" w:id="1"/>
                    </w:p>
                    <w:p w:rsidRPr="00D31E2E" w:rsidR="00206703" w:rsidP="003F7758" w:rsidRDefault="00206703">
                      <w:pPr>
                        <w:spacing w:line="480" w:lineRule="auto"/>
                        <w:jc w:val="center"/>
                        <w:rPr>
                          <w:rFonts w:ascii="Arial" w:hAnsi="Arial" w:cs="Arial"/>
                          <w:b/>
                        </w:rPr>
                      </w:pPr>
                      <w:r w:rsidRPr="00D31E2E">
                        <w:rPr>
                          <w:rFonts w:ascii="Arial" w:hAnsi="Arial"/>
                          <w:b/>
                          <w:sz w:val="28"/>
                          <w:szCs w:val="28"/>
                          <w:u w:val="single"/>
                        </w:rPr>
                        <w:t>KUN</w:t>
                      </w:r>
                      <w:r w:rsidRPr="00D31E2E">
                        <w:rPr>
                          <w:rFonts w:ascii="Arial" w:hAnsi="Arial"/>
                          <w:b/>
                        </w:rPr>
                        <w:t xml:space="preserve"> </w:t>
                      </w:r>
                      <w:r w:rsidRPr="00D31E2E">
                        <w:rPr>
                          <w:rFonts w:ascii="Arial" w:hAnsi="Arial"/>
                          <w:b/>
                        </w:rPr>
                        <w:br/>
                        <w:t>olet rekrytoinut työntekijöitä ulkomailta,</w:t>
                      </w:r>
                      <w:r w:rsidRPr="00D31E2E">
                        <w:rPr>
                          <w:rFonts w:ascii="Arial" w:hAnsi="Arial"/>
                          <w:b/>
                          <w:sz w:val="28"/>
                          <w:szCs w:val="28"/>
                        </w:rPr>
                        <w:br/>
                      </w:r>
                      <w:r w:rsidRPr="00D31E2E">
                        <w:rPr>
                          <w:rFonts w:ascii="Arial" w:hAnsi="Arial"/>
                          <w:b/>
                        </w:rPr>
                        <w:t>otathan huomioon seuraavat seikat</w:t>
                      </w:r>
                    </w:p>
                    <w:bookmarkEnd w:id="1"/>
                    <w:p w:rsidRPr="00D31E2E" w:rsidR="00206703" w:rsidRDefault="00206703"/>
                  </w:txbxContent>
                </v:textbox>
              </v:shape>
            </w:pict>
          </mc:Fallback>
        </mc:AlternateContent>
      </w:r>
      <w:r w:rsidRPr="00D31E2E">
        <w:rPr>
          <w:rFonts w:ascii="Arial" w:hAnsi="Arial"/>
          <w:b/>
          <w:noProof/>
          <w:sz w:val="28"/>
          <w:szCs w:val="28"/>
        </w:rPr>
        <w:drawing>
          <wp:inline distT="0" distB="0" distL="0" distR="0">
            <wp:extent cx="1828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790700"/>
                    </a:xfrm>
                    <a:prstGeom prst="rect">
                      <a:avLst/>
                    </a:prstGeom>
                    <a:noFill/>
                    <a:ln>
                      <a:noFill/>
                    </a:ln>
                  </pic:spPr>
                </pic:pic>
              </a:graphicData>
            </a:graphic>
          </wp:inline>
        </w:drawing>
      </w:r>
    </w:p>
    <w:p w:rsidRPr="00D31E2E" w:rsidR="00292D82" w:rsidP="001B769C" w:rsidRDefault="00292D82">
      <w:pPr>
        <w:jc w:val="center"/>
        <w:rPr>
          <w:rFonts w:ascii="Arial" w:hAnsi="Arial" w:cs="Arial"/>
          <w:b/>
          <w:sz w:val="28"/>
          <w:szCs w:val="28"/>
        </w:rPr>
      </w:pPr>
    </w:p>
    <w:p w:rsidRPr="00D31E2E" w:rsidR="007B693A" w:rsidP="00950D65" w:rsidRDefault="007B693A">
      <w:pPr>
        <w:jc w:val="both"/>
      </w:pPr>
    </w:p>
    <w:p w:rsidRPr="00D31E2E" w:rsidR="00DC568A" w:rsidP="00950D65" w:rsidRDefault="00DC568A">
      <w:pPr>
        <w:jc w:val="both"/>
      </w:pPr>
    </w:p>
    <w:tbl>
      <w:tblPr>
        <w:tblW w:w="9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3"/>
        <w:gridCol w:w="2693"/>
        <w:gridCol w:w="5017"/>
        <w:gridCol w:w="7"/>
        <w:gridCol w:w="7"/>
      </w:tblGrid>
      <w:tr w:rsidRPr="00D31E2E" w:rsidR="009A4905" w:rsidTr="00E62D8C">
        <w:trPr>
          <w:gridAfter w:val="1"/>
          <w:wAfter w:w="7" w:type="dxa"/>
          <w:tblHeader/>
        </w:trPr>
        <w:tc>
          <w:tcPr>
            <w:tcW w:w="1413" w:type="dxa"/>
            <w:shd w:val="clear" w:color="auto" w:fill="auto"/>
            <w:vAlign w:val="center"/>
          </w:tcPr>
          <w:p w:rsidRPr="00D31E2E" w:rsidR="007B693A" w:rsidP="00CE7C62" w:rsidRDefault="007B693A">
            <w:pPr>
              <w:pStyle w:val="Heading1"/>
              <w:spacing w:before="120" w:after="120"/>
              <w:jc w:val="center"/>
              <w:rPr>
                <w:rFonts w:ascii="Arial" w:hAnsi="Arial" w:cs="Arial"/>
                <w:sz w:val="22"/>
                <w:szCs w:val="22"/>
              </w:rPr>
            </w:pPr>
            <w:r w:rsidRPr="00D31E2E">
              <w:rPr>
                <w:rFonts w:ascii="Arial" w:hAnsi="Arial"/>
                <w:sz w:val="22"/>
                <w:szCs w:val="22"/>
              </w:rPr>
              <w:t>Mietittävää</w:t>
            </w:r>
          </w:p>
        </w:tc>
        <w:tc>
          <w:tcPr>
            <w:tcW w:w="7717" w:type="dxa"/>
            <w:gridSpan w:val="3"/>
            <w:shd w:val="clear" w:color="auto" w:fill="auto"/>
            <w:vAlign w:val="center"/>
          </w:tcPr>
          <w:p w:rsidRPr="00D31E2E" w:rsidR="007B693A" w:rsidP="00CE7C62" w:rsidRDefault="007B693A">
            <w:pPr>
              <w:spacing w:before="120" w:after="120"/>
              <w:jc w:val="center"/>
              <w:rPr>
                <w:rFonts w:ascii="Arial" w:hAnsi="Arial" w:cs="Arial"/>
                <w:b/>
                <w:sz w:val="22"/>
                <w:szCs w:val="22"/>
              </w:rPr>
            </w:pPr>
            <w:r w:rsidRPr="00D31E2E">
              <w:rPr>
                <w:rFonts w:ascii="Arial" w:hAnsi="Arial"/>
                <w:b/>
                <w:sz w:val="22"/>
                <w:szCs w:val="22"/>
              </w:rPr>
              <w:t>Toimet</w:t>
            </w:r>
          </w:p>
        </w:tc>
      </w:tr>
      <w:tr w:rsidRPr="00D31E2E" w:rsidR="009A4905" w:rsidTr="005372DD">
        <w:trPr>
          <w:gridAfter w:val="2"/>
          <w:wAfter w:w="14" w:type="dxa"/>
          <w:cantSplit/>
          <w:trHeight w:val="1701"/>
        </w:trPr>
        <w:tc>
          <w:tcPr>
            <w:tcW w:w="1413" w:type="dxa"/>
            <w:vMerge w:val="restart"/>
            <w:shd w:val="clear" w:color="auto" w:fill="auto"/>
            <w:textDirection w:val="btLr"/>
            <w:vAlign w:val="center"/>
          </w:tcPr>
          <w:p w:rsidRPr="00D31E2E" w:rsidR="00FD479A" w:rsidP="00CE7C62" w:rsidRDefault="00FD479A">
            <w:pPr>
              <w:spacing w:before="120" w:after="120"/>
              <w:ind w:left="113" w:right="113"/>
              <w:jc w:val="center"/>
              <w:rPr>
                <w:rFonts w:ascii="Arial" w:hAnsi="Arial" w:cs="Arial"/>
                <w:b/>
                <w:sz w:val="22"/>
                <w:szCs w:val="22"/>
              </w:rPr>
            </w:pPr>
            <w:r w:rsidRPr="00D31E2E">
              <w:rPr>
                <w:rFonts w:ascii="Arial" w:hAnsi="Arial"/>
                <w:b/>
                <w:sz w:val="22"/>
                <w:szCs w:val="22"/>
              </w:rPr>
              <w:t>Työntekijöiden kotiutuminen</w:t>
            </w:r>
          </w:p>
        </w:tc>
        <w:tc>
          <w:tcPr>
            <w:tcW w:w="2693" w:type="dxa"/>
            <w:shd w:val="clear" w:color="auto" w:fill="auto"/>
            <w:vAlign w:val="center"/>
          </w:tcPr>
          <w:p w:rsidRPr="00D31E2E" w:rsidR="00FD479A" w:rsidP="00CE7C62" w:rsidRDefault="00FD479A">
            <w:pPr>
              <w:pStyle w:val="Heading1"/>
              <w:spacing w:before="120" w:after="120"/>
              <w:rPr>
                <w:rFonts w:ascii="Arial" w:hAnsi="Arial" w:cs="Arial"/>
                <w:sz w:val="22"/>
                <w:szCs w:val="22"/>
              </w:rPr>
            </w:pPr>
            <w:proofErr w:type="spellStart"/>
            <w:r w:rsidRPr="00D31E2E">
              <w:rPr>
                <w:rFonts w:ascii="Arial" w:hAnsi="Arial"/>
                <w:sz w:val="22"/>
                <w:szCs w:val="22"/>
              </w:rPr>
              <w:t>Tervetulopaketti</w:t>
            </w:r>
            <w:proofErr w:type="spellEnd"/>
          </w:p>
        </w:tc>
        <w:tc>
          <w:tcPr>
            <w:tcW w:w="5017" w:type="dxa"/>
            <w:shd w:val="clear" w:color="auto" w:fill="auto"/>
            <w:vAlign w:val="center"/>
          </w:tcPr>
          <w:p w:rsidRPr="00D31E2E" w:rsidR="00FD479A" w:rsidP="00CE7C62" w:rsidRDefault="00FD479A">
            <w:pPr>
              <w:spacing w:before="120" w:after="120"/>
              <w:rPr>
                <w:rFonts w:ascii="Arial" w:hAnsi="Arial" w:cs="Arial"/>
                <w:sz w:val="22"/>
                <w:szCs w:val="22"/>
              </w:rPr>
            </w:pPr>
            <w:proofErr w:type="spellStart"/>
            <w:r w:rsidRPr="00D31E2E">
              <w:rPr>
                <w:rFonts w:ascii="Arial" w:hAnsi="Arial"/>
                <w:sz w:val="22"/>
                <w:szCs w:val="22"/>
              </w:rPr>
              <w:t>Tervetulopaketti</w:t>
            </w:r>
            <w:proofErr w:type="spellEnd"/>
            <w:r w:rsidRPr="00D31E2E">
              <w:rPr>
                <w:rFonts w:ascii="Arial" w:hAnsi="Arial"/>
                <w:sz w:val="22"/>
                <w:szCs w:val="22"/>
              </w:rPr>
              <w:t xml:space="preserve"> on hyödyllinen lisä viralliseen perehdytysmenettelyyn. Siinä voi olla tietoja lähialueesta, kuten liikenneyhteyksistä, saapumisohjeet työpaikalle, kartta ja tietoja lähiseudun palveluista.</w:t>
            </w:r>
          </w:p>
        </w:tc>
      </w:tr>
      <w:tr w:rsidRPr="00D31E2E" w:rsidR="009A4905" w:rsidTr="005372DD">
        <w:trPr>
          <w:gridAfter w:val="2"/>
          <w:wAfter w:w="14" w:type="dxa"/>
          <w:cantSplit/>
          <w:trHeight w:val="1701"/>
        </w:trPr>
        <w:tc>
          <w:tcPr>
            <w:tcW w:w="1413" w:type="dxa"/>
            <w:vMerge/>
            <w:shd w:val="clear" w:color="auto" w:fill="auto"/>
          </w:tcPr>
          <w:p w:rsidRPr="00D31E2E" w:rsidR="00FD479A" w:rsidP="00CE7C62" w:rsidRDefault="00FD479A">
            <w:pPr>
              <w:spacing w:before="120" w:after="120"/>
              <w:jc w:val="center"/>
              <w:rPr>
                <w:rFonts w:ascii="Arial" w:hAnsi="Arial" w:cs="Arial"/>
                <w:b/>
                <w:sz w:val="22"/>
                <w:szCs w:val="22"/>
              </w:rPr>
            </w:pPr>
          </w:p>
        </w:tc>
        <w:tc>
          <w:tcPr>
            <w:tcW w:w="2693" w:type="dxa"/>
            <w:tcBorders>
              <w:bottom w:val="single" w:color="auto" w:sz="4" w:space="0"/>
            </w:tcBorders>
            <w:shd w:val="clear" w:color="auto" w:fill="auto"/>
            <w:vAlign w:val="center"/>
          </w:tcPr>
          <w:p w:rsidRPr="00D31E2E" w:rsidR="00FD479A" w:rsidP="00CE7C62" w:rsidRDefault="00FD479A">
            <w:pPr>
              <w:pStyle w:val="Heading1"/>
              <w:spacing w:before="120" w:after="120"/>
              <w:rPr>
                <w:rFonts w:ascii="Arial" w:hAnsi="Arial" w:cs="Arial"/>
                <w:sz w:val="22"/>
                <w:szCs w:val="22"/>
              </w:rPr>
            </w:pPr>
            <w:r w:rsidRPr="00D31E2E">
              <w:rPr>
                <w:rFonts w:ascii="Arial" w:hAnsi="Arial"/>
                <w:sz w:val="22"/>
                <w:szCs w:val="22"/>
              </w:rPr>
              <w:t>Oikeudelliset ja hallinnolliset muodollisuudet</w:t>
            </w:r>
          </w:p>
        </w:tc>
        <w:tc>
          <w:tcPr>
            <w:tcW w:w="5017" w:type="dxa"/>
            <w:tcBorders>
              <w:bottom w:val="single" w:color="auto" w:sz="4" w:space="0"/>
            </w:tcBorders>
            <w:shd w:val="clear" w:color="auto" w:fill="auto"/>
            <w:vAlign w:val="center"/>
          </w:tcPr>
          <w:p w:rsidRPr="00D31E2E" w:rsidR="00FD479A" w:rsidP="00CE7C62" w:rsidRDefault="00D06991">
            <w:pPr>
              <w:spacing w:before="120" w:after="120"/>
              <w:rPr>
                <w:rFonts w:ascii="Arial" w:hAnsi="Arial" w:cs="Arial"/>
                <w:sz w:val="22"/>
                <w:szCs w:val="22"/>
              </w:rPr>
            </w:pPr>
            <w:r w:rsidRPr="00D31E2E">
              <w:rPr>
                <w:rFonts w:ascii="Arial" w:hAnsi="Arial"/>
                <w:sz w:val="22"/>
                <w:szCs w:val="22"/>
              </w:rPr>
              <w:t>Työntekijöiden on ehkä otettava vapaata työstä viranomaisrekisteröintiä varten. Varaa riittävästi aikaa sosiaaliturvatunnuksen ja rekisteröintiasiakirjojen hakemista varten sekä muihin viranomaisten edellyttämiin muodollisuuksiin.</w:t>
            </w:r>
          </w:p>
        </w:tc>
      </w:tr>
      <w:tr w:rsidRPr="00D31E2E" w:rsidR="009A4905" w:rsidTr="005372DD">
        <w:trPr>
          <w:gridAfter w:val="2"/>
          <w:wAfter w:w="14" w:type="dxa"/>
          <w:cantSplit/>
          <w:trHeight w:val="1701"/>
        </w:trPr>
        <w:tc>
          <w:tcPr>
            <w:tcW w:w="1413" w:type="dxa"/>
            <w:vMerge/>
            <w:shd w:val="clear" w:color="auto" w:fill="auto"/>
          </w:tcPr>
          <w:p w:rsidRPr="00D31E2E" w:rsidR="00FD479A" w:rsidP="00CE7C62" w:rsidRDefault="00FD479A">
            <w:pPr>
              <w:spacing w:before="120" w:after="120"/>
              <w:jc w:val="center"/>
              <w:rPr>
                <w:rFonts w:ascii="Arial" w:hAnsi="Arial" w:cs="Arial"/>
                <w:b/>
                <w:sz w:val="22"/>
                <w:szCs w:val="22"/>
              </w:rPr>
            </w:pPr>
          </w:p>
        </w:tc>
        <w:tc>
          <w:tcPr>
            <w:tcW w:w="2693" w:type="dxa"/>
            <w:tcBorders>
              <w:bottom w:val="single" w:color="auto" w:sz="4" w:space="0"/>
            </w:tcBorders>
            <w:shd w:val="clear" w:color="auto" w:fill="auto"/>
            <w:vAlign w:val="center"/>
          </w:tcPr>
          <w:p w:rsidRPr="00D31E2E" w:rsidR="00FD479A" w:rsidP="00CE7C62" w:rsidRDefault="00FD479A">
            <w:pPr>
              <w:pStyle w:val="Heading1"/>
              <w:spacing w:before="120" w:after="120"/>
              <w:rPr>
                <w:rFonts w:ascii="Arial" w:hAnsi="Arial" w:cs="Arial"/>
                <w:sz w:val="22"/>
                <w:szCs w:val="22"/>
              </w:rPr>
            </w:pPr>
            <w:r w:rsidRPr="00D31E2E">
              <w:rPr>
                <w:rFonts w:ascii="Arial" w:hAnsi="Arial"/>
                <w:sz w:val="22"/>
                <w:szCs w:val="22"/>
              </w:rPr>
              <w:t xml:space="preserve">Perhe- ja kotiutumiskysymykset </w:t>
            </w:r>
          </w:p>
        </w:tc>
        <w:tc>
          <w:tcPr>
            <w:tcW w:w="5017" w:type="dxa"/>
            <w:tcBorders>
              <w:bottom w:val="single" w:color="auto" w:sz="4" w:space="0"/>
            </w:tcBorders>
            <w:shd w:val="clear" w:color="auto" w:fill="auto"/>
            <w:vAlign w:val="center"/>
          </w:tcPr>
          <w:p w:rsidRPr="00D31E2E" w:rsidR="00FD479A" w:rsidP="00CE7C62" w:rsidRDefault="00FD479A">
            <w:pPr>
              <w:spacing w:before="120" w:after="120"/>
              <w:rPr>
                <w:rFonts w:ascii="Arial" w:hAnsi="Arial" w:cs="Arial"/>
                <w:sz w:val="22"/>
                <w:szCs w:val="22"/>
              </w:rPr>
            </w:pPr>
            <w:r w:rsidRPr="00D31E2E">
              <w:rPr>
                <w:rFonts w:ascii="Arial" w:hAnsi="Arial"/>
                <w:sz w:val="22"/>
                <w:szCs w:val="22"/>
              </w:rPr>
              <w:t>Sinun ei tarvitse huolehtia itse kaikista uusien työntekijöiden kotiutumiseen liittyvistä asioista, mutta on hyvä ottaa huomioon heidän olosuhteensa ja aika, jonka he voivat tarvita asunnon etsintään, kouluihin tutustumiseen tai perheen tukemiseen.</w:t>
            </w:r>
          </w:p>
        </w:tc>
      </w:tr>
      <w:tr w:rsidRPr="00D31E2E" w:rsidR="009A4905" w:rsidTr="005372DD">
        <w:trPr>
          <w:gridAfter w:val="2"/>
          <w:wAfter w:w="14" w:type="dxa"/>
          <w:cantSplit/>
          <w:trHeight w:val="1701"/>
        </w:trPr>
        <w:tc>
          <w:tcPr>
            <w:tcW w:w="1413" w:type="dxa"/>
            <w:vMerge/>
            <w:shd w:val="clear" w:color="auto" w:fill="auto"/>
          </w:tcPr>
          <w:p w:rsidRPr="00D31E2E" w:rsidR="00FD479A" w:rsidP="00CE7C62" w:rsidRDefault="00FD479A">
            <w:pPr>
              <w:spacing w:before="120" w:after="120"/>
              <w:jc w:val="center"/>
              <w:rPr>
                <w:rFonts w:ascii="Arial" w:hAnsi="Arial" w:cs="Arial"/>
                <w:b/>
                <w:sz w:val="22"/>
                <w:szCs w:val="22"/>
              </w:rPr>
            </w:pPr>
          </w:p>
        </w:tc>
        <w:tc>
          <w:tcPr>
            <w:tcW w:w="2693" w:type="dxa"/>
            <w:tcBorders>
              <w:bottom w:val="single" w:color="auto" w:sz="4" w:space="0"/>
            </w:tcBorders>
            <w:shd w:val="clear" w:color="auto" w:fill="auto"/>
            <w:vAlign w:val="center"/>
          </w:tcPr>
          <w:p w:rsidRPr="00D31E2E" w:rsidR="00FD479A" w:rsidP="00CE7C62" w:rsidRDefault="00FD479A">
            <w:pPr>
              <w:pStyle w:val="Heading1"/>
              <w:spacing w:before="120" w:after="120"/>
              <w:rPr>
                <w:rFonts w:ascii="Arial" w:hAnsi="Arial" w:cs="Arial"/>
                <w:sz w:val="22"/>
                <w:szCs w:val="22"/>
              </w:rPr>
            </w:pPr>
            <w:r w:rsidRPr="00D31E2E">
              <w:rPr>
                <w:rFonts w:ascii="Arial" w:hAnsi="Arial"/>
                <w:sz w:val="22"/>
                <w:szCs w:val="22"/>
              </w:rPr>
              <w:t xml:space="preserve">Nykyisten työntekijöiden valmistelu </w:t>
            </w:r>
          </w:p>
        </w:tc>
        <w:tc>
          <w:tcPr>
            <w:tcW w:w="5017" w:type="dxa"/>
            <w:tcBorders>
              <w:bottom w:val="single" w:color="auto" w:sz="4" w:space="0"/>
            </w:tcBorders>
            <w:shd w:val="clear" w:color="auto" w:fill="auto"/>
            <w:vAlign w:val="center"/>
          </w:tcPr>
          <w:p w:rsidRPr="00D31E2E" w:rsidR="00FD479A" w:rsidP="00CE7C62" w:rsidRDefault="00FD479A">
            <w:pPr>
              <w:spacing w:before="120" w:after="120"/>
              <w:rPr>
                <w:rFonts w:ascii="Arial" w:hAnsi="Arial" w:cs="Arial"/>
                <w:sz w:val="22"/>
                <w:szCs w:val="22"/>
              </w:rPr>
            </w:pPr>
            <w:r w:rsidRPr="00D31E2E">
              <w:rPr>
                <w:rFonts w:ascii="Arial" w:hAnsi="Arial"/>
                <w:bCs/>
                <w:sz w:val="22"/>
                <w:szCs w:val="22"/>
              </w:rPr>
              <w:t>Ota nykyiset työntekijät mahdollisimman tiiviisti mukaan rekrytointiprosessiin. Selitä heille, mitä tehdään ja miksi. Työntekijät voivat tutustua toisiinsa yhteisessä vapaamuotoisessa tilaisuudessa. On turhaa saada heidät tuntemaan oloaan uhatuksi uusien työntekijöiden vuoksi.</w:t>
            </w:r>
          </w:p>
        </w:tc>
      </w:tr>
      <w:tr w:rsidRPr="00D31E2E" w:rsidR="009A4905" w:rsidTr="005372DD">
        <w:trPr>
          <w:gridAfter w:val="2"/>
          <w:wAfter w:w="14" w:type="dxa"/>
          <w:cantSplit/>
          <w:trHeight w:val="1701"/>
        </w:trPr>
        <w:tc>
          <w:tcPr>
            <w:tcW w:w="1413" w:type="dxa"/>
            <w:vMerge/>
            <w:shd w:val="clear" w:color="auto" w:fill="auto"/>
          </w:tcPr>
          <w:p w:rsidRPr="00D31E2E" w:rsidR="00FD479A" w:rsidP="00CE7C62" w:rsidRDefault="00FD479A">
            <w:pPr>
              <w:spacing w:before="120" w:after="120"/>
              <w:jc w:val="center"/>
              <w:rPr>
                <w:rFonts w:ascii="Arial" w:hAnsi="Arial" w:cs="Arial"/>
                <w:b/>
                <w:sz w:val="22"/>
                <w:szCs w:val="22"/>
              </w:rPr>
            </w:pPr>
          </w:p>
        </w:tc>
        <w:tc>
          <w:tcPr>
            <w:tcW w:w="2693" w:type="dxa"/>
            <w:shd w:val="clear" w:color="auto" w:fill="auto"/>
            <w:vAlign w:val="center"/>
          </w:tcPr>
          <w:p w:rsidRPr="00D31E2E" w:rsidR="00FD479A" w:rsidP="00CE7C62" w:rsidRDefault="00FD479A">
            <w:pPr>
              <w:spacing w:before="120" w:after="120"/>
              <w:rPr>
                <w:rFonts w:ascii="Arial" w:hAnsi="Arial" w:cs="Arial"/>
                <w:b/>
                <w:sz w:val="22"/>
                <w:szCs w:val="22"/>
              </w:rPr>
            </w:pPr>
            <w:r w:rsidRPr="00D31E2E">
              <w:rPr>
                <w:rFonts w:ascii="Arial" w:hAnsi="Arial"/>
                <w:b/>
                <w:sz w:val="22"/>
                <w:szCs w:val="22"/>
              </w:rPr>
              <w:t>Mentorointi</w:t>
            </w:r>
          </w:p>
        </w:tc>
        <w:tc>
          <w:tcPr>
            <w:tcW w:w="5017" w:type="dxa"/>
            <w:shd w:val="clear" w:color="auto" w:fill="auto"/>
            <w:vAlign w:val="center"/>
          </w:tcPr>
          <w:p w:rsidRPr="00D31E2E" w:rsidR="00FD479A" w:rsidP="00CE7C62" w:rsidRDefault="00FD479A">
            <w:pPr>
              <w:spacing w:before="120" w:after="120"/>
              <w:rPr>
                <w:rFonts w:ascii="Arial" w:hAnsi="Arial" w:cs="Arial"/>
                <w:bCs/>
                <w:sz w:val="22"/>
                <w:szCs w:val="22"/>
              </w:rPr>
            </w:pPr>
            <w:r w:rsidRPr="00D31E2E">
              <w:rPr>
                <w:rFonts w:ascii="Arial" w:hAnsi="Arial"/>
                <w:sz w:val="22"/>
                <w:szCs w:val="22"/>
              </w:rPr>
              <w:t>Työntekijöiden sopeutumista työpaikkaan voidaan tukea nimittämällä mentori, joka ohjaa työntekijää uuden työpaikan työskentelykulttuurissa, rutiineissa ja yhteisöllisyyteen liittyvissä näkökohdissa. Mentorina voi toimia joku, jolla on samanlaisia kokemuksia.</w:t>
            </w:r>
          </w:p>
        </w:tc>
      </w:tr>
      <w:tr w:rsidRPr="00D31E2E" w:rsidR="009A4905" w:rsidTr="005372DD">
        <w:tc>
          <w:tcPr>
            <w:tcW w:w="1413" w:type="dxa"/>
            <w:vMerge w:val="restart"/>
            <w:shd w:val="clear" w:color="auto" w:fill="auto"/>
            <w:textDirection w:val="btLr"/>
            <w:vAlign w:val="center"/>
          </w:tcPr>
          <w:p w:rsidRPr="00D31E2E" w:rsidR="009E1667" w:rsidP="003F7758" w:rsidRDefault="009E1667">
            <w:pPr>
              <w:keepNext/>
              <w:spacing w:before="120" w:after="120"/>
              <w:ind w:left="113" w:right="113"/>
              <w:jc w:val="center"/>
              <w:rPr>
                <w:rFonts w:ascii="Arial" w:hAnsi="Arial" w:cs="Arial"/>
                <w:b/>
                <w:sz w:val="22"/>
                <w:szCs w:val="22"/>
              </w:rPr>
            </w:pPr>
            <w:r w:rsidRPr="00D31E2E">
              <w:rPr>
                <w:rFonts w:ascii="Arial" w:hAnsi="Arial"/>
                <w:b/>
                <w:sz w:val="22"/>
                <w:szCs w:val="22"/>
              </w:rPr>
              <w:lastRenderedPageBreak/>
              <w:t>Olot työpaikalla</w:t>
            </w:r>
          </w:p>
        </w:tc>
        <w:tc>
          <w:tcPr>
            <w:tcW w:w="2693" w:type="dxa"/>
            <w:shd w:val="clear" w:color="auto" w:fill="auto"/>
            <w:vAlign w:val="center"/>
          </w:tcPr>
          <w:p w:rsidRPr="00D31E2E" w:rsidR="009E1667" w:rsidP="003F7758" w:rsidRDefault="009E1667">
            <w:pPr>
              <w:keepNext/>
              <w:keepLines/>
              <w:spacing w:before="120" w:after="120"/>
              <w:rPr>
                <w:rFonts w:ascii="Arial" w:hAnsi="Arial" w:cs="Arial"/>
                <w:b/>
                <w:sz w:val="22"/>
                <w:szCs w:val="22"/>
              </w:rPr>
            </w:pPr>
            <w:r w:rsidRPr="00D31E2E">
              <w:rPr>
                <w:rFonts w:ascii="Arial" w:hAnsi="Arial"/>
                <w:b/>
                <w:sz w:val="22"/>
                <w:szCs w:val="22"/>
              </w:rPr>
              <w:t>Työehdot</w:t>
            </w:r>
          </w:p>
        </w:tc>
        <w:tc>
          <w:tcPr>
            <w:tcW w:w="5031" w:type="dxa"/>
            <w:gridSpan w:val="3"/>
            <w:shd w:val="clear" w:color="auto" w:fill="auto"/>
            <w:vAlign w:val="center"/>
          </w:tcPr>
          <w:p w:rsidRPr="00D31E2E" w:rsidR="009E1667" w:rsidP="003F7758" w:rsidRDefault="009E1667">
            <w:pPr>
              <w:keepNext/>
              <w:keepLines/>
              <w:spacing w:before="120" w:after="120"/>
              <w:rPr>
                <w:rFonts w:ascii="Arial" w:hAnsi="Arial" w:cs="Arial"/>
                <w:sz w:val="22"/>
                <w:szCs w:val="22"/>
              </w:rPr>
            </w:pPr>
            <w:r w:rsidRPr="00D31E2E">
              <w:rPr>
                <w:rFonts w:ascii="Arial" w:hAnsi="Arial"/>
                <w:sz w:val="22"/>
                <w:szCs w:val="22"/>
              </w:rPr>
              <w:t>Ulkomaisilla työntekijöillä on oikeus samoihin työehtoihin EU:n ja kansallisen lainsäädännön mukaisesti. Varmista, että uusien työntekijöiden sopimusjärjestelyt ovat oikeudenmukaisia ja syrjimättömiä.</w:t>
            </w:r>
          </w:p>
        </w:tc>
      </w:tr>
      <w:tr w:rsidRPr="00D31E2E" w:rsidR="009A4905" w:rsidTr="005372DD">
        <w:tc>
          <w:tcPr>
            <w:tcW w:w="1413" w:type="dxa"/>
            <w:vMerge/>
            <w:shd w:val="clear" w:color="auto" w:fill="auto"/>
            <w:textDirection w:val="btLr"/>
          </w:tcPr>
          <w:p w:rsidRPr="00D31E2E" w:rsidR="009E1667" w:rsidP="00CE7C62" w:rsidRDefault="009E1667">
            <w:pPr>
              <w:spacing w:before="120" w:after="120"/>
              <w:ind w:left="113" w:right="113"/>
              <w:jc w:val="center"/>
              <w:rPr>
                <w:rFonts w:ascii="Arial" w:hAnsi="Arial" w:cs="Arial"/>
                <w:b/>
                <w:sz w:val="22"/>
                <w:szCs w:val="22"/>
              </w:rPr>
            </w:pPr>
          </w:p>
        </w:tc>
        <w:tc>
          <w:tcPr>
            <w:tcW w:w="2693" w:type="dxa"/>
            <w:shd w:val="clear" w:color="auto" w:fill="auto"/>
            <w:vAlign w:val="center"/>
          </w:tcPr>
          <w:p w:rsidRPr="00D31E2E" w:rsidR="009E1667" w:rsidP="00CE7C62" w:rsidRDefault="009E1667">
            <w:pPr>
              <w:spacing w:before="120" w:after="120"/>
              <w:rPr>
                <w:rFonts w:ascii="Arial" w:hAnsi="Arial" w:cs="Arial"/>
                <w:b/>
                <w:sz w:val="22"/>
                <w:szCs w:val="22"/>
              </w:rPr>
            </w:pPr>
            <w:r w:rsidRPr="00D31E2E">
              <w:rPr>
                <w:rFonts w:ascii="Arial" w:hAnsi="Arial"/>
                <w:b/>
                <w:sz w:val="22"/>
                <w:szCs w:val="22"/>
              </w:rPr>
              <w:t>Terveys ja turvallisuus</w:t>
            </w:r>
          </w:p>
        </w:tc>
        <w:tc>
          <w:tcPr>
            <w:tcW w:w="5031" w:type="dxa"/>
            <w:gridSpan w:val="3"/>
            <w:shd w:val="clear" w:color="auto" w:fill="auto"/>
            <w:vAlign w:val="center"/>
          </w:tcPr>
          <w:p w:rsidRPr="00D31E2E" w:rsidR="009E1667" w:rsidP="00CE7C62" w:rsidRDefault="009E1667">
            <w:pPr>
              <w:spacing w:before="120" w:after="120"/>
              <w:rPr>
                <w:rFonts w:ascii="Arial" w:hAnsi="Arial" w:cs="Arial"/>
                <w:sz w:val="22"/>
                <w:szCs w:val="22"/>
              </w:rPr>
            </w:pPr>
            <w:r w:rsidRPr="00D31E2E">
              <w:rPr>
                <w:rFonts w:ascii="Arial" w:hAnsi="Arial"/>
                <w:sz w:val="22"/>
                <w:szCs w:val="22"/>
              </w:rPr>
              <w:t xml:space="preserve">Ulkomailta tulevien uusien työntekijöiden perehdyttäminen terveys- ja turvallisuusjärjestelyihin on erityisen tärkeää. Heille on ehkä annettava lisätukea ja testattava, ovatko he ymmärtäneet, mitä </w:t>
            </w:r>
            <w:proofErr w:type="spellStart"/>
            <w:r w:rsidRPr="00D31E2E">
              <w:rPr>
                <w:rFonts w:ascii="Arial" w:hAnsi="Arial"/>
                <w:sz w:val="22"/>
                <w:szCs w:val="22"/>
              </w:rPr>
              <w:t>paloharjoituksessa</w:t>
            </w:r>
            <w:proofErr w:type="spellEnd"/>
            <w:r w:rsidRPr="00D31E2E">
              <w:rPr>
                <w:rFonts w:ascii="Arial" w:hAnsi="Arial"/>
                <w:sz w:val="22"/>
                <w:szCs w:val="22"/>
              </w:rPr>
              <w:t xml:space="preserve"> tai muussa hätätilanteessa tehdään.</w:t>
            </w:r>
          </w:p>
        </w:tc>
      </w:tr>
      <w:tr w:rsidRPr="00D31E2E" w:rsidR="009A4905" w:rsidTr="005372DD">
        <w:tc>
          <w:tcPr>
            <w:tcW w:w="1413" w:type="dxa"/>
            <w:vMerge/>
            <w:shd w:val="clear" w:color="auto" w:fill="auto"/>
            <w:textDirection w:val="btLr"/>
          </w:tcPr>
          <w:p w:rsidRPr="00D31E2E" w:rsidR="009E1667" w:rsidP="00CE7C62" w:rsidRDefault="009E1667">
            <w:pPr>
              <w:spacing w:before="120" w:after="120"/>
              <w:ind w:left="113" w:right="113"/>
              <w:jc w:val="center"/>
              <w:rPr>
                <w:rFonts w:ascii="Arial" w:hAnsi="Arial" w:cs="Arial"/>
                <w:b/>
                <w:sz w:val="22"/>
                <w:szCs w:val="22"/>
              </w:rPr>
            </w:pPr>
          </w:p>
        </w:tc>
        <w:tc>
          <w:tcPr>
            <w:tcW w:w="2693" w:type="dxa"/>
            <w:shd w:val="clear" w:color="auto" w:fill="auto"/>
            <w:vAlign w:val="center"/>
          </w:tcPr>
          <w:p w:rsidRPr="00D31E2E" w:rsidR="009E1667" w:rsidP="00CE7C62" w:rsidRDefault="009E1667">
            <w:pPr>
              <w:spacing w:before="120" w:after="120"/>
              <w:rPr>
                <w:rFonts w:ascii="Arial" w:hAnsi="Arial" w:cs="Arial"/>
                <w:b/>
                <w:sz w:val="22"/>
                <w:szCs w:val="22"/>
              </w:rPr>
            </w:pPr>
            <w:r w:rsidRPr="00D31E2E">
              <w:rPr>
                <w:rFonts w:ascii="Arial" w:hAnsi="Arial"/>
                <w:b/>
                <w:sz w:val="22"/>
                <w:szCs w:val="22"/>
              </w:rPr>
              <w:t>Koulutus</w:t>
            </w:r>
          </w:p>
        </w:tc>
        <w:tc>
          <w:tcPr>
            <w:tcW w:w="5031" w:type="dxa"/>
            <w:gridSpan w:val="3"/>
            <w:shd w:val="clear" w:color="auto" w:fill="auto"/>
            <w:vAlign w:val="center"/>
          </w:tcPr>
          <w:p w:rsidRPr="00D31E2E" w:rsidR="00A328F2" w:rsidP="00CE7C62" w:rsidRDefault="009E1667">
            <w:pPr>
              <w:spacing w:before="120" w:after="120"/>
              <w:rPr>
                <w:rFonts w:ascii="Arial" w:hAnsi="Arial" w:cs="Arial"/>
                <w:sz w:val="22"/>
                <w:szCs w:val="22"/>
              </w:rPr>
            </w:pPr>
            <w:r w:rsidRPr="00D31E2E">
              <w:rPr>
                <w:rFonts w:ascii="Arial" w:hAnsi="Arial"/>
                <w:sz w:val="22"/>
                <w:szCs w:val="22"/>
              </w:rPr>
              <w:t>Mahdollisuus oppimiseen ja kehittymiseen on tärkeää kaikille työntekijöille, mutta ulkomaisten työntekijöiden koulutusta on ehkä mukautettava, jos he eivät tunne teknistä kieltä tai laitteita, joita heidän on määrä käyttää.</w:t>
            </w:r>
          </w:p>
        </w:tc>
      </w:tr>
      <w:tr w:rsidRPr="00D31E2E" w:rsidR="009A4905" w:rsidTr="005372DD">
        <w:trPr>
          <w:trHeight w:val="1022"/>
        </w:trPr>
        <w:tc>
          <w:tcPr>
            <w:tcW w:w="1413" w:type="dxa"/>
            <w:vMerge/>
            <w:shd w:val="clear" w:color="auto" w:fill="auto"/>
          </w:tcPr>
          <w:p w:rsidRPr="00D31E2E" w:rsidR="009E1667" w:rsidP="00CE7C62" w:rsidRDefault="009E1667">
            <w:pPr>
              <w:spacing w:before="120" w:after="120"/>
              <w:jc w:val="center"/>
              <w:rPr>
                <w:rFonts w:ascii="Arial" w:hAnsi="Arial" w:cs="Arial"/>
                <w:b/>
                <w:sz w:val="22"/>
                <w:szCs w:val="22"/>
              </w:rPr>
            </w:pPr>
          </w:p>
        </w:tc>
        <w:tc>
          <w:tcPr>
            <w:tcW w:w="2693" w:type="dxa"/>
            <w:tcBorders>
              <w:bottom w:val="single" w:color="auto" w:sz="4" w:space="0"/>
            </w:tcBorders>
            <w:shd w:val="clear" w:color="auto" w:fill="auto"/>
            <w:vAlign w:val="center"/>
          </w:tcPr>
          <w:p w:rsidRPr="00D31E2E" w:rsidR="009E1667" w:rsidP="00CE7C62" w:rsidRDefault="009E1667">
            <w:pPr>
              <w:spacing w:before="120" w:after="120"/>
              <w:rPr>
                <w:rFonts w:ascii="Arial" w:hAnsi="Arial" w:cs="Arial"/>
                <w:b/>
                <w:sz w:val="22"/>
                <w:szCs w:val="22"/>
              </w:rPr>
            </w:pPr>
            <w:r w:rsidRPr="00D31E2E">
              <w:rPr>
                <w:rFonts w:ascii="Arial" w:hAnsi="Arial"/>
                <w:b/>
                <w:sz w:val="22"/>
                <w:szCs w:val="22"/>
              </w:rPr>
              <w:t>Työssä pysymistä koskevat ongelmat</w:t>
            </w:r>
          </w:p>
        </w:tc>
        <w:tc>
          <w:tcPr>
            <w:tcW w:w="5031" w:type="dxa"/>
            <w:gridSpan w:val="3"/>
            <w:tcBorders>
              <w:bottom w:val="single" w:color="auto" w:sz="4" w:space="0"/>
            </w:tcBorders>
            <w:shd w:val="clear" w:color="auto" w:fill="auto"/>
            <w:vAlign w:val="center"/>
          </w:tcPr>
          <w:p w:rsidRPr="00D31E2E" w:rsidR="009E1667" w:rsidP="00CE7C62" w:rsidRDefault="009E1667">
            <w:pPr>
              <w:spacing w:before="120" w:after="120"/>
              <w:rPr>
                <w:rFonts w:ascii="Arial" w:hAnsi="Arial" w:cs="Arial"/>
                <w:sz w:val="22"/>
                <w:szCs w:val="22"/>
              </w:rPr>
            </w:pPr>
            <w:r w:rsidRPr="00D31E2E">
              <w:rPr>
                <w:rFonts w:ascii="Arial" w:hAnsi="Arial"/>
                <w:sz w:val="22"/>
                <w:szCs w:val="22"/>
              </w:rPr>
              <w:t xml:space="preserve">Jos uutta työntekijää tarvitaan pitkäksi ajaksi, kannattaa ennakoida kaikkia ongelmia, jotka voisivat vaikuttaa työssä pysymiseen. Onko heidän palattava kotiin jouluksi? Ovatko he tyytyväisiä asuin- ja </w:t>
            </w:r>
            <w:proofErr w:type="spellStart"/>
            <w:r w:rsidRPr="00D31E2E">
              <w:rPr>
                <w:rFonts w:ascii="Arial" w:hAnsi="Arial"/>
                <w:sz w:val="22"/>
                <w:szCs w:val="22"/>
              </w:rPr>
              <w:t>työoloihinsa</w:t>
            </w:r>
            <w:proofErr w:type="spellEnd"/>
            <w:r w:rsidRPr="00D31E2E">
              <w:rPr>
                <w:rFonts w:ascii="Arial" w:hAnsi="Arial"/>
                <w:sz w:val="22"/>
                <w:szCs w:val="22"/>
              </w:rPr>
              <w:t>?</w:t>
            </w:r>
          </w:p>
        </w:tc>
      </w:tr>
    </w:tbl>
    <w:p w:rsidRPr="00D31E2E" w:rsidR="00206703" w:rsidP="00CE7C62" w:rsidRDefault="00206703">
      <w:pPr>
        <w:spacing w:before="120" w:after="12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2"/>
        <w:gridCol w:w="5151"/>
      </w:tblGrid>
      <w:tr w:rsidRPr="00D31E2E" w:rsidR="009A4905" w:rsidTr="00CE7C62">
        <w:trPr>
          <w:trHeight w:val="1022"/>
        </w:trPr>
        <w:tc>
          <w:tcPr>
            <w:tcW w:w="3972" w:type="dxa"/>
            <w:shd w:val="clear" w:color="auto" w:fill="auto"/>
            <w:vAlign w:val="center"/>
          </w:tcPr>
          <w:p w:rsidRPr="00D31E2E" w:rsidR="00AB52D3" w:rsidP="00CE7C62" w:rsidRDefault="00AB52D3">
            <w:pPr>
              <w:spacing w:before="120" w:after="120"/>
              <w:rPr>
                <w:rFonts w:ascii="Arial" w:hAnsi="Arial" w:cs="Arial"/>
                <w:b/>
              </w:rPr>
            </w:pPr>
            <w:r w:rsidRPr="00D31E2E">
              <w:rPr>
                <w:rFonts w:ascii="Arial" w:hAnsi="Arial"/>
                <w:b/>
              </w:rPr>
              <w:t>Jaa kokemuksesi!</w:t>
            </w:r>
          </w:p>
        </w:tc>
        <w:tc>
          <w:tcPr>
            <w:tcW w:w="5151" w:type="dxa"/>
            <w:shd w:val="clear" w:color="auto" w:fill="auto"/>
            <w:vAlign w:val="center"/>
          </w:tcPr>
          <w:p w:rsidRPr="00D31E2E" w:rsidR="00AB52D3" w:rsidP="00CE7C62" w:rsidRDefault="00AB52D3">
            <w:pPr>
              <w:spacing w:before="120" w:after="120"/>
              <w:rPr>
                <w:rFonts w:ascii="Arial" w:hAnsi="Arial" w:cs="Arial"/>
                <w:sz w:val="22"/>
                <w:szCs w:val="22"/>
              </w:rPr>
            </w:pPr>
            <w:r w:rsidRPr="00D31E2E">
              <w:rPr>
                <w:rFonts w:ascii="Arial" w:hAnsi="Arial"/>
                <w:sz w:val="22"/>
                <w:szCs w:val="22"/>
              </w:rPr>
              <w:t xml:space="preserve">Jos sinulla on muidenkin kannalta hyödyllistä kokemusta ulkomailta rekrytoinnista, </w:t>
            </w:r>
            <w:r w:rsidRPr="00D31E2E">
              <w:rPr>
                <w:rFonts w:ascii="Arial" w:hAnsi="Arial"/>
                <w:sz w:val="22"/>
                <w:szCs w:val="22"/>
                <w:u w:val="single"/>
              </w:rPr>
              <w:t>kerro meille siitä</w:t>
            </w:r>
            <w:r w:rsidRPr="00D31E2E">
              <w:rPr>
                <w:rFonts w:ascii="Arial" w:hAnsi="Arial"/>
                <w:sz w:val="22"/>
                <w:szCs w:val="22"/>
              </w:rPr>
              <w:t>! Yrityksesi tarina voidaan kertoa verkkosivustollamme, ja se voi rohkaista epäröiviä työnantajia rekrytoimaan muualta Euroopasta. Mikä meni hyvin? Oliko esteitä? Miten työntekijät ovat sopeutuneet?</w:t>
            </w:r>
          </w:p>
          <w:p w:rsidRPr="00D31E2E" w:rsidR="00AB52D3" w:rsidP="00CE7C62" w:rsidRDefault="00AB52D3">
            <w:pPr>
              <w:pStyle w:val="Pa2"/>
              <w:spacing w:before="120" w:after="120"/>
              <w:rPr>
                <w:rFonts w:ascii="Arial" w:hAnsi="Arial" w:cs="Arial"/>
                <w:sz w:val="22"/>
                <w:szCs w:val="22"/>
              </w:rPr>
            </w:pPr>
            <w:r w:rsidRPr="00D31E2E">
              <w:rPr>
                <w:rFonts w:ascii="Arial" w:hAnsi="Arial"/>
                <w:sz w:val="22"/>
                <w:szCs w:val="22"/>
              </w:rPr>
              <w:t xml:space="preserve">Voit lähettää tarinasi seuraavaan osoitteeseen: </w:t>
            </w:r>
          </w:p>
        </w:tc>
      </w:tr>
    </w:tbl>
    <w:p w:rsidRPr="00D31E2E" w:rsidR="00C3223F" w:rsidRDefault="00C3223F"/>
    <w:sectPr w:rsidRPr="00D31E2E" w:rsidR="00C3223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280" w:rsidRPr="00D31E2E" w:rsidRDefault="00DD3280">
      <w:r w:rsidRPr="00D31E2E">
        <w:separator/>
      </w:r>
    </w:p>
  </w:endnote>
  <w:endnote w:type="continuationSeparator" w:id="0">
    <w:p w:rsidR="00DD3280" w:rsidRPr="00D31E2E" w:rsidRDefault="00DD3280">
      <w:r w:rsidRPr="00D31E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OQRLS+MyriadPro-Bold">
    <w:altName w:val="Myriad Pro"/>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31E2E" w:rsidR="00206703" w:rsidP="004073D9" w:rsidRDefault="00206703">
    <w:pPr>
      <w:pStyle w:val="Footer"/>
      <w:framePr w:wrap="around" w:hAnchor="margin" w:vAnchor="text" w:xAlign="center" w:y="1"/>
      <w:rPr>
        <w:rStyle w:val="PageNumber"/>
        <w:noProof/>
      </w:rPr>
    </w:pPr>
    <w:r w:rsidRPr="00D31E2E">
      <w:rPr>
        <w:rStyle w:val="PageNumber"/>
      </w:rPr>
      <w:fldChar w:fldCharType="begin"/>
    </w:r>
    <w:r w:rsidRPr="00D31E2E">
      <w:rPr>
        <w:rStyle w:val="PageNumber"/>
      </w:rPr>
      <w:instrText xml:space="preserve">PAGE  </w:instrText>
    </w:r>
    <w:r w:rsidRPr="00D31E2E">
      <w:rPr>
        <w:rStyle w:val="PageNumber"/>
      </w:rPr>
      <w:fldChar w:fldCharType="end"/>
    </w:r>
  </w:p>
  <w:p w:rsidRPr="00D31E2E" w:rsidR="00206703" w:rsidRDefault="00206703">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31E2E" w:rsidR="00206703" w:rsidP="004073D9" w:rsidRDefault="00206703">
    <w:pPr>
      <w:pStyle w:val="Footer"/>
      <w:framePr w:wrap="around" w:hAnchor="margin" w:vAnchor="text" w:xAlign="center" w:y="1"/>
      <w:rPr>
        <w:rStyle w:val="PageNumber"/>
        <w:rFonts w:ascii="Arial" w:hAnsi="Arial" w:cs="Arial"/>
        <w:noProof/>
        <w:sz w:val="18"/>
        <w:szCs w:val="18"/>
      </w:rPr>
    </w:pPr>
    <w:r w:rsidRPr="00D31E2E">
      <w:rPr>
        <w:rStyle w:val="PageNumber"/>
        <w:rFonts w:ascii="Arial" w:hAnsi="Arial" w:cs="Arial"/>
        <w:sz w:val="18"/>
        <w:szCs w:val="18"/>
      </w:rPr>
      <w:fldChar w:fldCharType="begin"/>
    </w:r>
    <w:r w:rsidRPr="00D31E2E">
      <w:rPr>
        <w:rStyle w:val="PageNumber"/>
        <w:rFonts w:ascii="Arial" w:hAnsi="Arial" w:cs="Arial"/>
        <w:sz w:val="18"/>
        <w:szCs w:val="18"/>
      </w:rPr>
      <w:instrText xml:space="preserve">PAGE  </w:instrText>
    </w:r>
    <w:r w:rsidRPr="00D31E2E">
      <w:rPr>
        <w:rStyle w:val="PageNumber"/>
        <w:rFonts w:ascii="Arial" w:hAnsi="Arial" w:cs="Arial"/>
        <w:sz w:val="18"/>
        <w:szCs w:val="18"/>
      </w:rPr>
      <w:fldChar w:fldCharType="separate"/>
    </w:r>
    <w:r w:rsidRPr="00D31E2E" w:rsidR="00CE7C62">
      <w:rPr>
        <w:rStyle w:val="PageNumber"/>
        <w:rFonts w:ascii="Arial" w:hAnsi="Arial" w:cs="Arial"/>
        <w:sz w:val="18"/>
        <w:szCs w:val="18"/>
      </w:rPr>
      <w:t>2</w:t>
    </w:r>
    <w:r w:rsidRPr="00D31E2E">
      <w:rPr>
        <w:rStyle w:val="PageNumber"/>
        <w:rFonts w:ascii="Arial" w:hAnsi="Arial" w:cs="Arial"/>
        <w:sz w:val="18"/>
        <w:szCs w:val="18"/>
      </w:rPr>
      <w:fldChar w:fldCharType="end"/>
    </w:r>
  </w:p>
  <w:p w:rsidRPr="00D31E2E" w:rsidR="00206703" w:rsidRDefault="00206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280" w:rsidRPr="00D31E2E" w:rsidRDefault="00DD3280">
      <w:r w:rsidRPr="00D31E2E">
        <w:separator/>
      </w:r>
    </w:p>
  </w:footnote>
  <w:footnote w:type="continuationSeparator" w:id="0">
    <w:p w:rsidR="00DD3280" w:rsidRPr="00D31E2E" w:rsidRDefault="00DD3280">
      <w:r w:rsidRPr="00D31E2E">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B769C"/>
    <w:rsid w:val="000042B6"/>
    <w:rsid w:val="00015B59"/>
    <w:rsid w:val="00026E88"/>
    <w:rsid w:val="000500F8"/>
    <w:rsid w:val="00061562"/>
    <w:rsid w:val="00064DB1"/>
    <w:rsid w:val="0006598A"/>
    <w:rsid w:val="00070A66"/>
    <w:rsid w:val="00080240"/>
    <w:rsid w:val="0008372F"/>
    <w:rsid w:val="00095734"/>
    <w:rsid w:val="000E70A0"/>
    <w:rsid w:val="000F2865"/>
    <w:rsid w:val="00100A8B"/>
    <w:rsid w:val="001012FF"/>
    <w:rsid w:val="00106B52"/>
    <w:rsid w:val="00111484"/>
    <w:rsid w:val="00114446"/>
    <w:rsid w:val="0011596B"/>
    <w:rsid w:val="0016112F"/>
    <w:rsid w:val="00164996"/>
    <w:rsid w:val="00176E24"/>
    <w:rsid w:val="0018218D"/>
    <w:rsid w:val="001A3B94"/>
    <w:rsid w:val="001B2FDE"/>
    <w:rsid w:val="001B769C"/>
    <w:rsid w:val="001C30F1"/>
    <w:rsid w:val="001C59A2"/>
    <w:rsid w:val="001D2D18"/>
    <w:rsid w:val="001D4969"/>
    <w:rsid w:val="001D72DE"/>
    <w:rsid w:val="001E0C19"/>
    <w:rsid w:val="001E138C"/>
    <w:rsid w:val="001E24EB"/>
    <w:rsid w:val="001E426B"/>
    <w:rsid w:val="00206703"/>
    <w:rsid w:val="002178D9"/>
    <w:rsid w:val="00233A7B"/>
    <w:rsid w:val="0023745F"/>
    <w:rsid w:val="002431BD"/>
    <w:rsid w:val="00251033"/>
    <w:rsid w:val="00265E93"/>
    <w:rsid w:val="002753C6"/>
    <w:rsid w:val="00283AEF"/>
    <w:rsid w:val="0028602D"/>
    <w:rsid w:val="00292D82"/>
    <w:rsid w:val="002B2B5A"/>
    <w:rsid w:val="002B32E5"/>
    <w:rsid w:val="002C1A2B"/>
    <w:rsid w:val="002C60B9"/>
    <w:rsid w:val="002E63EC"/>
    <w:rsid w:val="002F7BA1"/>
    <w:rsid w:val="00303C1E"/>
    <w:rsid w:val="00315066"/>
    <w:rsid w:val="00333383"/>
    <w:rsid w:val="003427F7"/>
    <w:rsid w:val="00353ACC"/>
    <w:rsid w:val="00376EBF"/>
    <w:rsid w:val="003B7E50"/>
    <w:rsid w:val="003C35F7"/>
    <w:rsid w:val="003E21BE"/>
    <w:rsid w:val="003F592C"/>
    <w:rsid w:val="003F655B"/>
    <w:rsid w:val="003F7758"/>
    <w:rsid w:val="00402EFD"/>
    <w:rsid w:val="0040568A"/>
    <w:rsid w:val="004073D9"/>
    <w:rsid w:val="00414457"/>
    <w:rsid w:val="0042019A"/>
    <w:rsid w:val="00421D2C"/>
    <w:rsid w:val="00441D4C"/>
    <w:rsid w:val="00444F80"/>
    <w:rsid w:val="004676FF"/>
    <w:rsid w:val="00470008"/>
    <w:rsid w:val="00471C97"/>
    <w:rsid w:val="004844A8"/>
    <w:rsid w:val="00496F1C"/>
    <w:rsid w:val="004A541D"/>
    <w:rsid w:val="004B2B93"/>
    <w:rsid w:val="004B66E2"/>
    <w:rsid w:val="004B702C"/>
    <w:rsid w:val="004D6166"/>
    <w:rsid w:val="004E1C74"/>
    <w:rsid w:val="004E57FD"/>
    <w:rsid w:val="004E6123"/>
    <w:rsid w:val="004F59D9"/>
    <w:rsid w:val="00503C74"/>
    <w:rsid w:val="005051EB"/>
    <w:rsid w:val="00514140"/>
    <w:rsid w:val="005231D5"/>
    <w:rsid w:val="005372DD"/>
    <w:rsid w:val="00541CE9"/>
    <w:rsid w:val="005445E5"/>
    <w:rsid w:val="00557C4D"/>
    <w:rsid w:val="00561392"/>
    <w:rsid w:val="00583795"/>
    <w:rsid w:val="00587241"/>
    <w:rsid w:val="0059356B"/>
    <w:rsid w:val="005954BF"/>
    <w:rsid w:val="005B25F9"/>
    <w:rsid w:val="005B646B"/>
    <w:rsid w:val="005C75D7"/>
    <w:rsid w:val="0060387C"/>
    <w:rsid w:val="006250DC"/>
    <w:rsid w:val="00633130"/>
    <w:rsid w:val="006410B5"/>
    <w:rsid w:val="00641CF0"/>
    <w:rsid w:val="00655D49"/>
    <w:rsid w:val="00657F9F"/>
    <w:rsid w:val="00684E67"/>
    <w:rsid w:val="006926E1"/>
    <w:rsid w:val="006A23A2"/>
    <w:rsid w:val="006C19EA"/>
    <w:rsid w:val="006C3AA2"/>
    <w:rsid w:val="0072665F"/>
    <w:rsid w:val="007447CD"/>
    <w:rsid w:val="0077196C"/>
    <w:rsid w:val="00797A71"/>
    <w:rsid w:val="007A0D4C"/>
    <w:rsid w:val="007A2C43"/>
    <w:rsid w:val="007B693A"/>
    <w:rsid w:val="007D000D"/>
    <w:rsid w:val="007F4830"/>
    <w:rsid w:val="007F55EF"/>
    <w:rsid w:val="007F7C91"/>
    <w:rsid w:val="00807BB7"/>
    <w:rsid w:val="00822C84"/>
    <w:rsid w:val="00835E94"/>
    <w:rsid w:val="008401AB"/>
    <w:rsid w:val="008606A2"/>
    <w:rsid w:val="00871529"/>
    <w:rsid w:val="00873CB0"/>
    <w:rsid w:val="008824C9"/>
    <w:rsid w:val="00884B93"/>
    <w:rsid w:val="00887450"/>
    <w:rsid w:val="00896148"/>
    <w:rsid w:val="008A7FC4"/>
    <w:rsid w:val="008B1D1D"/>
    <w:rsid w:val="008B3DEA"/>
    <w:rsid w:val="008D4E51"/>
    <w:rsid w:val="008E0035"/>
    <w:rsid w:val="008E399A"/>
    <w:rsid w:val="008E41BF"/>
    <w:rsid w:val="008E57CB"/>
    <w:rsid w:val="008F1C70"/>
    <w:rsid w:val="008F4BB3"/>
    <w:rsid w:val="009070FF"/>
    <w:rsid w:val="00915416"/>
    <w:rsid w:val="0092275E"/>
    <w:rsid w:val="00950D65"/>
    <w:rsid w:val="00953D5C"/>
    <w:rsid w:val="00975C4D"/>
    <w:rsid w:val="00993AC6"/>
    <w:rsid w:val="00993D5D"/>
    <w:rsid w:val="009A44E3"/>
    <w:rsid w:val="009A4905"/>
    <w:rsid w:val="009B3A4A"/>
    <w:rsid w:val="009E1667"/>
    <w:rsid w:val="009F52CC"/>
    <w:rsid w:val="00A0701E"/>
    <w:rsid w:val="00A300A1"/>
    <w:rsid w:val="00A328F2"/>
    <w:rsid w:val="00A421D0"/>
    <w:rsid w:val="00A43258"/>
    <w:rsid w:val="00A70E74"/>
    <w:rsid w:val="00A94CED"/>
    <w:rsid w:val="00A96157"/>
    <w:rsid w:val="00AB52D3"/>
    <w:rsid w:val="00AC0AC1"/>
    <w:rsid w:val="00AC3465"/>
    <w:rsid w:val="00AD241A"/>
    <w:rsid w:val="00AF2066"/>
    <w:rsid w:val="00B46D76"/>
    <w:rsid w:val="00B560AA"/>
    <w:rsid w:val="00B8399F"/>
    <w:rsid w:val="00B84819"/>
    <w:rsid w:val="00B87853"/>
    <w:rsid w:val="00B9773E"/>
    <w:rsid w:val="00BA1F95"/>
    <w:rsid w:val="00BB29E4"/>
    <w:rsid w:val="00BC5E48"/>
    <w:rsid w:val="00BD033C"/>
    <w:rsid w:val="00BE15B9"/>
    <w:rsid w:val="00BF3D03"/>
    <w:rsid w:val="00C27A6E"/>
    <w:rsid w:val="00C3223F"/>
    <w:rsid w:val="00C33941"/>
    <w:rsid w:val="00C51ED6"/>
    <w:rsid w:val="00C5200A"/>
    <w:rsid w:val="00C525D4"/>
    <w:rsid w:val="00CC2C30"/>
    <w:rsid w:val="00CE2B47"/>
    <w:rsid w:val="00CE71D9"/>
    <w:rsid w:val="00CE7C62"/>
    <w:rsid w:val="00CF44FA"/>
    <w:rsid w:val="00CF735B"/>
    <w:rsid w:val="00D03499"/>
    <w:rsid w:val="00D06991"/>
    <w:rsid w:val="00D21870"/>
    <w:rsid w:val="00D24597"/>
    <w:rsid w:val="00D31040"/>
    <w:rsid w:val="00D31E2E"/>
    <w:rsid w:val="00D349C0"/>
    <w:rsid w:val="00D402C2"/>
    <w:rsid w:val="00D40F1A"/>
    <w:rsid w:val="00DB673E"/>
    <w:rsid w:val="00DC0295"/>
    <w:rsid w:val="00DC2000"/>
    <w:rsid w:val="00DC568A"/>
    <w:rsid w:val="00DC7B44"/>
    <w:rsid w:val="00DD3280"/>
    <w:rsid w:val="00E01F48"/>
    <w:rsid w:val="00E04D65"/>
    <w:rsid w:val="00E07D36"/>
    <w:rsid w:val="00E21B92"/>
    <w:rsid w:val="00E33857"/>
    <w:rsid w:val="00E50053"/>
    <w:rsid w:val="00E54091"/>
    <w:rsid w:val="00E62D8C"/>
    <w:rsid w:val="00E65ED5"/>
    <w:rsid w:val="00E773C2"/>
    <w:rsid w:val="00ED64FD"/>
    <w:rsid w:val="00F0676A"/>
    <w:rsid w:val="00F60FF2"/>
    <w:rsid w:val="00F650D5"/>
    <w:rsid w:val="00F77E2F"/>
    <w:rsid w:val="00F85B99"/>
    <w:rsid w:val="00FB0234"/>
    <w:rsid w:val="00FC2746"/>
    <w:rsid w:val="00FD3D82"/>
    <w:rsid w:val="00FD479A"/>
    <w:rsid w:val="00FE1A23"/>
    <w:rsid w:val="00FE37B7"/>
    <w:rsid w:val="00FF493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C4BFC0D-21C9-4ACC-93C4-3DD1AE7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r-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52D3"/>
    <w:rPr>
      <w:sz w:val="24"/>
      <w:szCs w:val="24"/>
      <w:lang w:eastAsia="en-GB"/>
    </w:rPr>
  </w:style>
  <w:style w:type="paragraph" w:styleId="Heading1">
    <w:name w:val="heading 1"/>
    <w:basedOn w:val="Normal"/>
    <w:next w:val="Normal"/>
    <w:qFormat/>
    <w:rsid w:val="001B76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7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C3AA2"/>
    <w:pPr>
      <w:tabs>
        <w:tab w:val="center" w:pos="4536"/>
        <w:tab w:val="right" w:pos="9072"/>
      </w:tabs>
    </w:pPr>
  </w:style>
  <w:style w:type="character" w:styleId="PageNumber">
    <w:name w:val="page number"/>
    <w:basedOn w:val="DefaultParagraphFont"/>
    <w:rsid w:val="006C3AA2"/>
  </w:style>
  <w:style w:type="paragraph" w:styleId="Header">
    <w:name w:val="header"/>
    <w:basedOn w:val="Normal"/>
    <w:rsid w:val="006C3AA2"/>
    <w:pPr>
      <w:tabs>
        <w:tab w:val="center" w:pos="4536"/>
        <w:tab w:val="right" w:pos="9072"/>
      </w:tabs>
    </w:pPr>
  </w:style>
  <w:style w:type="character" w:styleId="Hyperlink">
    <w:name w:val="Hyperlink"/>
    <w:rsid w:val="0023745F"/>
    <w:rPr>
      <w:color w:val="0000FF"/>
      <w:u w:val="single"/>
    </w:rPr>
  </w:style>
  <w:style w:type="paragraph" w:styleId="BodyText">
    <w:name w:val="Body Text"/>
    <w:basedOn w:val="Normal"/>
    <w:rsid w:val="000E70A0"/>
    <w:rPr>
      <w:b/>
      <w:bCs/>
    </w:rPr>
  </w:style>
  <w:style w:type="paragraph" w:customStyle="1" w:styleId="Pa2">
    <w:name w:val="Pa2"/>
    <w:basedOn w:val="Normal"/>
    <w:next w:val="Normal"/>
    <w:rsid w:val="00B46D76"/>
    <w:pPr>
      <w:autoSpaceDE w:val="0"/>
      <w:autoSpaceDN w:val="0"/>
      <w:adjustRightInd w:val="0"/>
      <w:spacing w:line="241" w:lineRule="atLeast"/>
    </w:pPr>
    <w:rPr>
      <w:rFonts w:ascii="HOQRLS+MyriadPro-Bold" w:hAnsi="HOQRLS+MyriadPro-Bold"/>
    </w:rPr>
  </w:style>
  <w:style w:type="character" w:customStyle="1" w:styleId="A14">
    <w:name w:val="A14"/>
    <w:rsid w:val="00B46D76"/>
    <w:rPr>
      <w:rFonts w:cs="HOQRLS+MyriadPro-Bold"/>
      <w:b/>
      <w:bCs/>
      <w:color w:val="000000"/>
      <w:sz w:val="23"/>
      <w:szCs w:val="23"/>
    </w:rPr>
  </w:style>
  <w:style w:type="character" w:styleId="FollowedHyperlink">
    <w:name w:val="FollowedHyperlink"/>
    <w:rsid w:val="006331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61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298</ap:Words>
  <ap:Characters>2496</ap:Characters>
  <ap:Application>Microsoft Office Word</ap:Application>
  <ap:DocSecurity>0</ap:DocSecurity>
  <ap:Lines>20</ap:Lines>
  <ap:Paragraphs>5</ap:Paragraphs>
  <ap:ScaleCrop>false</ap:ScaleCrop>
  <ap:HeadingPairs>
    <vt:vector baseType="variant" size="2">
      <vt:variant>
        <vt:lpstr>Title</vt:lpstr>
      </vt:variant>
      <vt:variant>
        <vt:i4>1</vt:i4>
      </vt:variant>
    </vt:vector>
  </ap:HeadingPairs>
  <ap:TitlesOfParts>
    <vt:vector baseType="lpstr" size="1">
      <vt:lpstr>LOGO</vt:lpstr>
    </vt:vector>
  </ap:TitlesOfParts>
  <ap:Company>CDT</ap:Company>
  <ap:LinksUpToDate>false</ap:LinksUpToDate>
  <ap:CharactersWithSpaces>2789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LOGO</dc:title>
  <dc:subject/>
  <dc:creator>CDT</dc:creator>
  <keywords/>
  <dc:description/>
  <lastModifiedBy>CDT</lastModifiedBy>
  <revision>7</revision>
  <lastPrinted>2008-05-21T15:27:00.0000000Z</lastPrinted>
  <dcterms:created xsi:type="dcterms:W3CDTF">2021-05-26T07:39:00.0000000Z</dcterms:created>
  <dcterms:modified xsi:type="dcterms:W3CDTF">2021-06-02T07:38:00.0000000Z</dcterms:modified>
</coreProperties>
</file>