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DE79B6">
      <w:pPr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627417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b/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Tänk på följande</w:t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rFonts w:ascii="Arial" w:hAnsi="Arial"/>
                              </w:rPr>
                              <w:t xml:space="preserve">UNDER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en rekrytering från utlandet</w:t>
                            </w:r>
                          </w:p>
                          <w:p w:rsidRPr="00627417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627417" w:rsidR="005C563C" w:rsidP="00593E4D" w:rsidRDefault="005C563C">
                      <w:pPr>
                        <w:spacing w:line="480" w:lineRule="auto"/>
                        <w:jc w:val="center"/>
                        <w:rPr>
                          <w:b/>
                          <w:rFonts w:ascii="Arial" w:hAnsi="Arial" w:cs="Arial"/>
                        </w:rPr>
                      </w:pPr>
                      <w:r>
                        <w:rPr>
                          <w:b/>
                          <w:rFonts w:ascii="Arial" w:hAnsi="Arial"/>
                        </w:rPr>
                        <w:t xml:space="preserve">Tänk på följande</w:t>
                      </w:r>
                      <w:r>
                        <w:rPr>
                          <w:b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  <w:rFonts w:ascii="Arial" w:hAnsi="Arial"/>
                        </w:rPr>
                        <w:t xml:space="preserve">UNDER</w:t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rFonts w:ascii="Arial" w:hAnsi="Arial"/>
                        </w:rPr>
                        <w:t xml:space="preserve">en rekrytering från utlandet</w:t>
                      </w:r>
                    </w:p>
                    <w:p w:rsidRPr="00627417" w:rsidR="005C563C" w:rsidRDefault="005C563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rFonts w:ascii="Arial" w:hAnsi="Arial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="001B769C" w:rsidP="00950D65" w:rsidRDefault="001B769C">
      <w:pPr>
        <w:jc w:val="both"/>
      </w:pPr>
    </w:p>
    <w:p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6"/>
        <w:gridCol w:w="3052"/>
        <w:gridCol w:w="5220"/>
      </w:tblGrid>
      <w:tr w:rsidR="00000000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110101" w:rsidR="001B769C" w:rsidP="00110101" w:rsidRDefault="00402EFD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Steg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110101" w:rsidR="001B769C" w:rsidP="00110101" w:rsidRDefault="001B769C">
            <w:pPr>
              <w:spacing w:before="120" w:after="12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Åtgärder</w:t>
            </w:r>
          </w:p>
        </w:tc>
      </w:tr>
      <w:tr w:rsidR="00000000" w:rsidTr="00F47996">
        <w:trPr>
          <w:trHeight w:val="198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402EFD" w:rsidP="00110101" w:rsidRDefault="00061562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De första stegen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Du har gjort efterforskningar, upprättat en plan och är redo att rekrytera från ett annat land i Europa – men hur ska du komma igång?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Börja med att besöka Eures (den europeiska portalen för rörlighet i arbetslivet) – vi har all information du behöver och kan hjälpa dig att annonsera ditt jobb och börja leta efter kandidater.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Meddelande om ledig tjänst</w:t>
            </w:r>
            <w:r>
              <w:rPr>
                <w:b/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För att annonsera din lediga tjänst på Euresportalen måste du först anmäla den till din lokala arbetsförmedling (se länken </w:t>
            </w:r>
            <w:r>
              <w:rPr>
                <w:sz w:val="22"/>
                <w:szCs w:val="22"/>
                <w:i/>
                <w:iCs/>
                <w:rFonts w:ascii="Arial" w:hAnsi="Arial"/>
              </w:rPr>
              <w:t xml:space="preserve">Annonsera ett jobb</w:t>
            </w:r>
            <w:r>
              <w:rPr>
                <w:sz w:val="22"/>
                <w:szCs w:val="22"/>
                <w:rFonts w:ascii="Arial" w:hAnsi="Arial"/>
              </w:rPr>
              <w:t xml:space="preserve"> på Euresportalen).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59356B" w:rsidP="00110101" w:rsidRDefault="0059356B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Sökning efter cv i Eures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Eures har en databas med över 260 000 arbetssökande som letar efter arbete utomlands.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Registrera dig idag på CV-Online (se </w:t>
            </w:r>
            <w:r>
              <w:rPr>
                <w:sz w:val="22"/>
                <w:szCs w:val="22"/>
                <w:i/>
                <w:rFonts w:ascii="Arial" w:hAnsi="Arial"/>
              </w:rPr>
              <w:t xml:space="preserve">Sök cv</w:t>
            </w:r>
            <w:r>
              <w:rPr>
                <w:sz w:val="22"/>
                <w:szCs w:val="22"/>
                <w:rFonts w:ascii="Arial" w:hAnsi="Arial"/>
              </w:rPr>
              <w:t xml:space="preserve">).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Det går snabbt och funktionen är lätt att använda.</w:t>
            </w:r>
          </w:p>
        </w:tc>
      </w:tr>
      <w:tr w:rsidR="00000000" w:rsidTr="00F47996">
        <w:trPr>
          <w:trHeight w:val="1020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AF2066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Eures evenemangskalender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Här finns uppgifter om större evenemang som anordnas av Eures medlemmar.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Använd kalendern för att få information om rekryteringsevenemang som äger rum runt om i Europa.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Kulturell medvetenhet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C3223F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När du vet var du vill rekrytera, gör efterforskningar om det land du inriktar dig på.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Du kan till exempel upptäcka att den dag du planerar att rekrytera utomlands är en nationell helgdag.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97A71" w:rsidP="00110101" w:rsidRDefault="00797A71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Företagspresentation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Överväg att förbereda en presentation för kandidaterna som marknadsför företaget och beskriver vilket omlokaliseringsstöd som är tillgängligt.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Den kanske kan översättas och läggas upp på din webbplats?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2665F" w:rsidP="00110101" w:rsidRDefault="0072665F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27417" w:rsidR="0072665F" w:rsidP="00110101" w:rsidRDefault="0072665F">
            <w:pPr>
              <w:spacing w:before="120" w:after="120"/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Servicenivåavtal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Om du rekryterar med hjälp av en tredje part, se till att fastställa varandras ansvar och åtaganden, antingen genom kontrakt eller genom ett servicenivåavtal.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B603FA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Delta vid Eures rekryteringsmässor utomlands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Om du är intresserad av att rekrytera flera arbetstagare kan du överväga att delta vid Eures rekryteringsmässor utomlands i de EES-länder där den arbetskraft du behöver finns tillgänglig.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Ta kontakt med din lokala Euresrådgivare för mer information om vilka möjligheter som finns, hur du kan delta och vilket stöd du kan få.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70008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Kontrollera referenser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70008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Referenser i cv:n är viktiga, men anta inte att referensen kan tala eller korrespondera med dig på ditt modersmål.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Du kommer att få bättre respons om du skriver till kandidaternas tidigare arbetsgivare på deras eget språk.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Vittnesmål från anställda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Fråga dina nuvarande anställda vilka de största fördelarna är med att arbeta för dig.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Använd fallstudier för att illustrera vilka jobbmöjligheter du erbjuder och involvera väl integrerade utländska arbetstagare om det går.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470008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Omlokaliseringsstöd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Ett företag som investerar i sina anställda uppnår högre produktivitet.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Bedöm hur mycket omlokaliseringsstöd som är tillgängligt för din nya arbetstagare.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Hur skulle </w:t>
            </w:r>
            <w:r>
              <w:rPr>
                <w:sz w:val="22"/>
                <w:szCs w:val="22"/>
                <w:u w:val="single"/>
                <w:rFonts w:ascii="Arial" w:hAnsi="Arial"/>
              </w:rPr>
              <w:t xml:space="preserve">du</w:t>
            </w:r>
            <w:r>
              <w:rPr>
                <w:sz w:val="22"/>
                <w:szCs w:val="22"/>
                <w:rFonts w:ascii="Arial" w:hAnsi="Arial"/>
              </w:rPr>
              <w:t xml:space="preserve"> vilja bli behandlad?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884B93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Utvärdering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Cs/>
                <w:sz w:val="22"/>
                <w:szCs w:val="22"/>
                <w:rFonts w:ascii="Arial" w:hAnsi="Arial"/>
              </w:rPr>
              <w:t xml:space="preserve">Se till att du får återkoppling från din rekryteringspartner och från kandidaterna.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Detta hjälper dig att utvärdera projektets styrkor och svagheter och förbättra framtida rekryteringsverksamhet i utlandet.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Kom även ihåg att själv återkoppla till dina kandidater och rekryteringspartner.</w:t>
            </w:r>
          </w:p>
        </w:tc>
      </w:tr>
    </w:tbl>
    <w:p w:rsidRPr="00627417" w:rsidR="00470008" w:rsidRDefault="00470008"/>
    <w:sectPr w:rsidRPr="00627417" w:rsidR="004700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Default="00110101">
      <w:r>
        <w:separator/>
      </w:r>
    </w:p>
  </w:endnote>
  <w:endnote w:type="continuationSeparator" w:id="0">
    <w:p w:rsidR="00110101" w:rsidRDefault="0011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  <w:sz w:val="18"/>
        <w:szCs w:val="18"/>
        <w:rFonts w:ascii="Arial" w:hAnsi="Arial" w:cs="Arial"/>
      </w:rPr>
    </w:pPr>
    <w:r w:rsidRPr="006C3AA2">
      <w:rPr>
        <w:rStyle w:val="PageNumber"/>
        <w:sz w:val="18"/>
        <w:szCs w:val="18"/>
        <w:rFonts w:ascii="Arial" w:hAnsi="Arial" w:cs="Arial"/>
      </w:rPr>
      <w:fldChar w:fldCharType="begin"/>
    </w:r>
    <w:r w:rsidRPr="006C3AA2">
      <w:rPr>
        <w:rStyle w:val="PageNumber"/>
        <w:sz w:val="18"/>
        <w:szCs w:val="18"/>
        <w:rFonts w:ascii="Arial" w:hAnsi="Arial" w:cs="Arial"/>
      </w:rPr>
      <w:instrText xml:space="preserve">PAGE  </w:instrText>
    </w:r>
    <w:r w:rsidRPr="006C3AA2">
      <w:rPr>
        <w:rStyle w:val="PageNumber"/>
        <w:sz w:val="18"/>
        <w:szCs w:val="18"/>
        <w:rFonts w:ascii="Arial" w:hAnsi="Arial" w:cs="Arial"/>
      </w:rPr>
      <w:fldChar w:fldCharType="separate"/>
    </w:r>
    <w:r w:rsidR="00C0527D">
      <w:rPr>
        <w:rStyle w:val="PageNumber"/>
        <w:sz w:val="18"/>
        <w:szCs w:val="18"/>
        <w:rFonts w:ascii="Arial" w:hAnsi="Arial" w:cs="Arial"/>
      </w:rPr>
      <w:t>2</w:t>
    </w:r>
    <w:r w:rsidRPr="006C3AA2">
      <w:rPr>
        <w:rStyle w:val="PageNumber"/>
        <w:sz w:val="18"/>
        <w:szCs w:val="18"/>
        <w:rFonts w:ascii="Arial" w:hAnsi="Arial" w:cs="Arial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Default="00110101">
      <w:r>
        <w:separator/>
      </w:r>
    </w:p>
  </w:footnote>
  <w:footnote w:type="continuationSeparator" w:id="0">
    <w:p w:rsidR="00110101" w:rsidRDefault="0011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A7CBBF8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val="sv-SE"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439</ap:Words>
  <ap:Characters>2419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2853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2</revision>
  <lastPrinted>2007-07-12T11:38:00.0000000Z</lastPrinted>
  <dcterms:created xsi:type="dcterms:W3CDTF">2021-05-26T07:36:00.0000000Z</dcterms:created>
  <dcterms:modified xsi:type="dcterms:W3CDTF">2021-05-26T07:36:00.0000000Z</dcterms:modified>
</coreProperties>
</file>