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79ED"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29BE7A34" wp14:editId="29BE7A35">
                <wp:simplePos x="0" y="0"/>
                <wp:positionH relativeFrom="column">
                  <wp:posOffset>2395855</wp:posOffset>
                </wp:positionH>
                <wp:positionV relativeFrom="paragraph">
                  <wp:posOffset>224155</wp:posOffset>
                </wp:positionV>
                <wp:extent cx="3314700" cy="13335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33500"/>
                        </a:xfrm>
                        <a:prstGeom prst="rect">
                          <a:avLst/>
                        </a:prstGeom>
                        <a:solidFill>
                          <a:srgbClr val="FFFFFF"/>
                        </a:solidFill>
                        <a:ln w="9525">
                          <a:solidFill>
                            <a:srgbClr val="000000"/>
                          </a:solidFill>
                          <a:miter lim="800000"/>
                          <a:headEnd/>
                          <a:tailEnd/>
                        </a:ln>
                      </wps:spPr>
                      <wps:txbx>
                        <w:txbxContent>
                          <w:p w14:paraId="29BE7A40" w14:textId="77777777" w:rsidR="002000A7" w:rsidRDefault="002000A7" w:rsidP="004D46DF">
                            <w:pPr>
                              <w:spacing w:before="160" w:after="160" w:line="480" w:lineRule="auto"/>
                              <w:jc w:val="center"/>
                            </w:pPr>
                            <w:r>
                              <w:rPr>
                                <w:rFonts w:ascii="Arial" w:hAnsi="Arial"/>
                                <w:b/>
                              </w:rPr>
                              <w:t>Points à prendre en considération</w:t>
                            </w:r>
                            <w:r>
                              <w:rPr>
                                <w:rFonts w:ascii="Arial" w:hAnsi="Arial"/>
                                <w:b/>
                              </w:rPr>
                              <w:br/>
                            </w:r>
                            <w:r>
                              <w:rPr>
                                <w:rFonts w:ascii="Arial" w:hAnsi="Arial"/>
                                <w:b/>
                                <w:sz w:val="28"/>
                                <w:szCs w:val="28"/>
                                <w:u w:val="single"/>
                              </w:rPr>
                              <w:t>AVANT</w:t>
                            </w:r>
                            <w:r>
                              <w:rPr>
                                <w:rFonts w:ascii="Arial" w:hAnsi="Arial"/>
                                <w:b/>
                              </w:rPr>
                              <w:br/>
                              <w:t>une procédure de recrutement à l’étranger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7A34" id="_x0000_t202" coordsize="21600,21600" o:spt="202" path="m,l,21600r21600,l21600,xe">
                <v:stroke joinstyle="miter"/>
                <v:path gradientshapeok="t" o:connecttype="rect"/>
              </v:shapetype>
              <v:shape id="Text Box 1" o:spid="_x0000_s1026" type="#_x0000_t202" style="position:absolute;margin-left:188.65pt;margin-top:17.65pt;width:261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">
                <v:textbox>
                  <w:txbxContent>
                    <w:p w14:paraId="29BE7A40" w14:textId="77777777" w:rsidR="002000A7" w:rsidRDefault="002000A7" w:rsidP="004D46DF">
                      <w:pPr>
                        <w:spacing w:before="160" w:after="160" w:line="480" w:lineRule="auto"/>
                        <w:jc w:val="center"/>
                      </w:pPr>
                      <w:r>
                        <w:rPr>
                          <w:rFonts w:ascii="Arial" w:hAnsi="Arial"/>
                          <w:b/>
                        </w:rPr>
                        <w:t>Points à prendre en considération</w:t>
                      </w:r>
                      <w:r>
                        <w:rPr>
                          <w:rFonts w:ascii="Arial" w:hAnsi="Arial"/>
                          <w:b/>
                        </w:rPr>
                        <w:br/>
                      </w:r>
                      <w:r>
                        <w:rPr>
                          <w:rFonts w:ascii="Arial" w:hAnsi="Arial"/>
                          <w:b/>
                          <w:sz w:val="28"/>
                          <w:szCs w:val="28"/>
                          <w:u w:val="single"/>
                        </w:rPr>
                        <w:t>AVANT</w:t>
                      </w:r>
                      <w:r>
                        <w:rPr>
                          <w:rFonts w:ascii="Arial" w:hAnsi="Arial"/>
                          <w:b/>
                        </w:rPr>
                        <w:br/>
                        <w:t>une procédure de recrutement à l’étranger</w:t>
                      </w:r>
                    </w:p>
                  </w:txbxContent>
                </v:textbox>
              </v:shape>
            </w:pict>
          </mc:Fallback>
        </mc:AlternateContent>
      </w:r>
      <w:r>
        <w:rPr>
          <w:rFonts w:ascii="Arial" w:hAnsi="Arial"/>
          <w:b/>
          <w:noProof/>
          <w:sz w:val="28"/>
          <w:szCs w:val="28"/>
        </w:rPr>
        <w:drawing>
          <wp:inline distT="0" distB="0" distL="0" distR="0" wp14:anchorId="29BE7A36" wp14:editId="29BE7A37">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29BE79EE" w14:textId="77777777" w:rsidR="00292D82" w:rsidRPr="003C6DAE" w:rsidRDefault="00292D82" w:rsidP="001B769C">
      <w:pPr>
        <w:jc w:val="center"/>
        <w:rPr>
          <w:rFonts w:ascii="Arial" w:hAnsi="Arial" w:cs="Arial"/>
          <w:b/>
          <w:sz w:val="28"/>
          <w:szCs w:val="28"/>
        </w:rPr>
      </w:pPr>
    </w:p>
    <w:p w14:paraId="29BE79EF" w14:textId="77777777" w:rsidR="008B3B4F" w:rsidRPr="003C6DAE" w:rsidRDefault="008B3B4F" w:rsidP="001B769C">
      <w:pPr>
        <w:jc w:val="center"/>
        <w:rPr>
          <w:rFonts w:ascii="Arial" w:hAnsi="Arial" w:cs="Arial"/>
          <w:b/>
          <w:sz w:val="28"/>
          <w:szCs w:val="28"/>
        </w:rPr>
      </w:pPr>
    </w:p>
    <w:p w14:paraId="29BE79F0"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661"/>
        <w:gridCol w:w="5841"/>
      </w:tblGrid>
      <w:tr w:rsidR="00E04622" w14:paraId="29BE79F4" w14:textId="77777777" w:rsidTr="00A3467B">
        <w:tc>
          <w:tcPr>
            <w:tcW w:w="417" w:type="pct"/>
            <w:shd w:val="clear" w:color="auto" w:fill="auto"/>
            <w:vAlign w:val="center"/>
          </w:tcPr>
          <w:p w14:paraId="29BE79F1" w14:textId="77777777" w:rsidR="001B769C" w:rsidRPr="00E951B7" w:rsidRDefault="00950D65" w:rsidP="008768AF">
            <w:pPr>
              <w:pStyle w:val="Heading1"/>
              <w:rPr>
                <w:rFonts w:ascii="Arial" w:hAnsi="Arial" w:cs="Arial"/>
                <w:sz w:val="22"/>
                <w:szCs w:val="22"/>
              </w:rPr>
            </w:pPr>
            <w:r>
              <w:rPr>
                <w:rFonts w:ascii="Arial" w:hAnsi="Arial"/>
                <w:sz w:val="22"/>
                <w:szCs w:val="22"/>
              </w:rPr>
              <w:t>Axes de réflexion</w:t>
            </w:r>
          </w:p>
        </w:tc>
        <w:tc>
          <w:tcPr>
            <w:tcW w:w="4583" w:type="pct"/>
            <w:gridSpan w:val="2"/>
            <w:shd w:val="clear" w:color="auto" w:fill="auto"/>
            <w:vAlign w:val="center"/>
          </w:tcPr>
          <w:p w14:paraId="29BE79F2" w14:textId="77777777" w:rsidR="00C3223F" w:rsidRPr="00E951B7" w:rsidRDefault="00C3223F" w:rsidP="008768AF">
            <w:pPr>
              <w:rPr>
                <w:rFonts w:ascii="Arial" w:hAnsi="Arial" w:cs="Arial"/>
                <w:b/>
                <w:sz w:val="22"/>
                <w:szCs w:val="22"/>
              </w:rPr>
            </w:pPr>
          </w:p>
          <w:p w14:paraId="29BE79F3" w14:textId="77777777" w:rsidR="001B769C" w:rsidRPr="00E951B7" w:rsidRDefault="001B769C" w:rsidP="008768AF">
            <w:pPr>
              <w:rPr>
                <w:rFonts w:ascii="Arial" w:hAnsi="Arial" w:cs="Arial"/>
                <w:b/>
                <w:sz w:val="22"/>
                <w:szCs w:val="22"/>
              </w:rPr>
            </w:pPr>
            <w:r>
              <w:rPr>
                <w:rFonts w:ascii="Arial" w:hAnsi="Arial"/>
                <w:b/>
                <w:sz w:val="22"/>
                <w:szCs w:val="22"/>
              </w:rPr>
              <w:t>Actions</w:t>
            </w:r>
          </w:p>
        </w:tc>
      </w:tr>
      <w:tr w:rsidR="00E04622" w14:paraId="29BE79F8" w14:textId="77777777" w:rsidTr="00A3467B">
        <w:trPr>
          <w:cantSplit/>
          <w:trHeight w:val="1417"/>
        </w:trPr>
        <w:tc>
          <w:tcPr>
            <w:tcW w:w="417" w:type="pct"/>
            <w:vMerge w:val="restart"/>
            <w:shd w:val="clear" w:color="auto" w:fill="auto"/>
            <w:textDirection w:val="btLr"/>
            <w:vAlign w:val="center"/>
          </w:tcPr>
          <w:p w14:paraId="29BE79F5"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Conseil et planification</w:t>
            </w:r>
          </w:p>
        </w:tc>
        <w:tc>
          <w:tcPr>
            <w:tcW w:w="1007" w:type="pct"/>
            <w:shd w:val="clear" w:color="auto" w:fill="auto"/>
            <w:vAlign w:val="center"/>
          </w:tcPr>
          <w:p w14:paraId="29BE79F6" w14:textId="77777777" w:rsidR="00C3223F" w:rsidRPr="00E951B7" w:rsidRDefault="00C3223F" w:rsidP="00A866F5">
            <w:pPr>
              <w:pStyle w:val="Heading1"/>
              <w:rPr>
                <w:rFonts w:ascii="Arial" w:hAnsi="Arial" w:cs="Arial"/>
                <w:sz w:val="22"/>
                <w:szCs w:val="22"/>
              </w:rPr>
            </w:pPr>
            <w:r>
              <w:rPr>
                <w:rFonts w:ascii="Arial" w:hAnsi="Arial"/>
                <w:sz w:val="22"/>
                <w:szCs w:val="22"/>
              </w:rPr>
              <w:t>Services locaux pour l’emploi</w:t>
            </w:r>
          </w:p>
        </w:tc>
        <w:tc>
          <w:tcPr>
            <w:tcW w:w="3576" w:type="pct"/>
            <w:shd w:val="clear" w:color="auto" w:fill="auto"/>
            <w:vAlign w:val="center"/>
          </w:tcPr>
          <w:p w14:paraId="29BE79F7"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Avant de rechercher des candidats à l’étranger, essayez de contacter votre </w:t>
            </w:r>
            <w:r>
              <w:rPr>
                <w:rFonts w:ascii="Arial" w:hAnsi="Arial"/>
                <w:i/>
                <w:sz w:val="22"/>
                <w:szCs w:val="22"/>
              </w:rPr>
              <w:t xml:space="preserve">service public local pour l’emploi </w:t>
            </w:r>
            <w:r>
              <w:rPr>
                <w:rFonts w:ascii="Arial" w:hAnsi="Arial"/>
                <w:sz w:val="22"/>
                <w:szCs w:val="22"/>
              </w:rPr>
              <w:t>pour discuter de vos besoins en matière de recrutement. Celui-ci pourrait trouver des candidats qualifiés habitant plus près.</w:t>
            </w:r>
          </w:p>
        </w:tc>
      </w:tr>
      <w:tr w:rsidR="00E04622" w14:paraId="29BE79FC" w14:textId="77777777" w:rsidTr="0066090C">
        <w:trPr>
          <w:trHeight w:val="1020"/>
        </w:trPr>
        <w:tc>
          <w:tcPr>
            <w:tcW w:w="417" w:type="pct"/>
            <w:vMerge/>
            <w:tcBorders>
              <w:bottom w:val="single" w:sz="4" w:space="0" w:color="auto"/>
            </w:tcBorders>
            <w:shd w:val="clear" w:color="auto" w:fill="auto"/>
            <w:vAlign w:val="center"/>
          </w:tcPr>
          <w:p w14:paraId="29BE79F9"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29BE79FA" w14:textId="77777777" w:rsidR="00C3223F" w:rsidRPr="00E951B7" w:rsidRDefault="00C3223F" w:rsidP="00A866F5">
            <w:pPr>
              <w:rPr>
                <w:rFonts w:ascii="Arial" w:hAnsi="Arial" w:cs="Arial"/>
                <w:b/>
                <w:sz w:val="22"/>
                <w:szCs w:val="22"/>
              </w:rPr>
            </w:pPr>
            <w:r>
              <w:rPr>
                <w:rFonts w:ascii="Arial" w:hAnsi="Arial"/>
                <w:b/>
                <w:sz w:val="22"/>
                <w:szCs w:val="22"/>
              </w:rPr>
              <w:t>Préparation du profil de candidat</w:t>
            </w:r>
          </w:p>
        </w:tc>
        <w:tc>
          <w:tcPr>
            <w:tcW w:w="3576" w:type="pct"/>
            <w:tcBorders>
              <w:bottom w:val="single" w:sz="4" w:space="0" w:color="auto"/>
            </w:tcBorders>
            <w:shd w:val="clear" w:color="auto" w:fill="auto"/>
            <w:vAlign w:val="center"/>
          </w:tcPr>
          <w:p w14:paraId="29BE79FB" w14:textId="77777777" w:rsidR="00C3223F" w:rsidRPr="00E951B7" w:rsidRDefault="00C3223F" w:rsidP="00E951B7">
            <w:pPr>
              <w:spacing w:before="120" w:after="120"/>
              <w:rPr>
                <w:rFonts w:ascii="Arial" w:hAnsi="Arial" w:cs="Arial"/>
                <w:sz w:val="22"/>
                <w:szCs w:val="22"/>
              </w:rPr>
            </w:pPr>
            <w:r>
              <w:rPr>
                <w:rFonts w:ascii="Arial" w:hAnsi="Arial"/>
                <w:sz w:val="22"/>
                <w:szCs w:val="22"/>
              </w:rPr>
              <w:t>Quelles sont les aptitudes, compétences et qualifications spécifiques requises pour le poste?</w:t>
            </w:r>
          </w:p>
        </w:tc>
      </w:tr>
      <w:tr w:rsidR="00E04622" w14:paraId="29BE79FF" w14:textId="77777777" w:rsidTr="00A3467B">
        <w:trPr>
          <w:trHeight w:val="567"/>
        </w:trPr>
        <w:tc>
          <w:tcPr>
            <w:tcW w:w="417" w:type="pct"/>
            <w:vMerge/>
            <w:tcBorders>
              <w:right w:val="single" w:sz="4" w:space="0" w:color="auto"/>
            </w:tcBorders>
            <w:shd w:val="clear" w:color="auto" w:fill="auto"/>
            <w:vAlign w:val="center"/>
          </w:tcPr>
          <w:p w14:paraId="29BE79FD"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29BE79FE" w14:textId="77777777" w:rsidR="004B66E2" w:rsidRPr="00E951B7" w:rsidRDefault="004B66E2" w:rsidP="00584FF5">
            <w:pPr>
              <w:ind w:left="1814"/>
              <w:rPr>
                <w:rFonts w:ascii="Arial" w:hAnsi="Arial" w:cs="Arial"/>
                <w:sz w:val="22"/>
                <w:szCs w:val="22"/>
              </w:rPr>
            </w:pPr>
            <w:r>
              <w:rPr>
                <w:rFonts w:ascii="Arial" w:hAnsi="Arial"/>
                <w:i/>
                <w:sz w:val="22"/>
                <w:szCs w:val="22"/>
              </w:rPr>
              <w:t xml:space="preserve">Si vous décidez de recruter à l’étranger, </w:t>
            </w:r>
          </w:p>
        </w:tc>
      </w:tr>
      <w:tr w:rsidR="00E04622" w14:paraId="29BE7A03" w14:textId="77777777" w:rsidTr="00A3467B">
        <w:trPr>
          <w:trHeight w:val="1417"/>
        </w:trPr>
        <w:tc>
          <w:tcPr>
            <w:tcW w:w="417" w:type="pct"/>
            <w:vMerge/>
            <w:shd w:val="clear" w:color="auto" w:fill="auto"/>
            <w:vAlign w:val="center"/>
          </w:tcPr>
          <w:p w14:paraId="29BE7A00"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29BE7A01"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Élaboration d’un plan </w:t>
            </w:r>
          </w:p>
        </w:tc>
        <w:tc>
          <w:tcPr>
            <w:tcW w:w="3576" w:type="pct"/>
            <w:tcBorders>
              <w:top w:val="nil"/>
            </w:tcBorders>
            <w:shd w:val="clear" w:color="auto" w:fill="auto"/>
            <w:vAlign w:val="center"/>
          </w:tcPr>
          <w:p w14:paraId="29BE7A02" w14:textId="77777777" w:rsidR="00C3223F" w:rsidRPr="00E951B7" w:rsidRDefault="00C3223F" w:rsidP="00E951B7">
            <w:pPr>
              <w:spacing w:after="120"/>
              <w:rPr>
                <w:rFonts w:ascii="Arial" w:hAnsi="Arial" w:cs="Arial"/>
                <w:sz w:val="22"/>
                <w:szCs w:val="22"/>
              </w:rPr>
            </w:pPr>
            <w:r>
              <w:rPr>
                <w:rFonts w:ascii="Arial" w:hAnsi="Arial"/>
                <w:sz w:val="22"/>
                <w:szCs w:val="22"/>
              </w:rPr>
              <w:t>Soulignez les objectifs, les avantages, les risques et les coûts d’un recrutement à l’étranger. Adaptez vos délais, car la recherche de candidats à l’international peut prendre plus de temps.</w:t>
            </w:r>
          </w:p>
        </w:tc>
      </w:tr>
      <w:tr w:rsidR="00E04622" w14:paraId="29BE7A08" w14:textId="77777777" w:rsidTr="00A3467B">
        <w:trPr>
          <w:trHeight w:val="1701"/>
        </w:trPr>
        <w:tc>
          <w:tcPr>
            <w:tcW w:w="417" w:type="pct"/>
            <w:vMerge/>
            <w:shd w:val="clear" w:color="auto" w:fill="auto"/>
            <w:vAlign w:val="center"/>
          </w:tcPr>
          <w:p w14:paraId="29BE7A04"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29BE7A05" w14:textId="77777777" w:rsidR="00C3223F" w:rsidRPr="00E951B7" w:rsidRDefault="00C3223F" w:rsidP="008768AF">
            <w:pPr>
              <w:pStyle w:val="Heading1"/>
              <w:rPr>
                <w:rFonts w:ascii="Arial" w:hAnsi="Arial" w:cs="Arial"/>
                <w:sz w:val="22"/>
                <w:szCs w:val="22"/>
              </w:rPr>
            </w:pPr>
            <w:r>
              <w:rPr>
                <w:rFonts w:ascii="Arial" w:hAnsi="Arial"/>
                <w:sz w:val="22"/>
                <w:szCs w:val="22"/>
              </w:rPr>
              <w:t>Contact des autorités compétentes</w:t>
            </w:r>
          </w:p>
          <w:p w14:paraId="29BE7A06" w14:textId="77777777" w:rsidR="00C3223F" w:rsidRPr="00E951B7" w:rsidRDefault="00C3223F" w:rsidP="008768AF">
            <w:pPr>
              <w:rPr>
                <w:rFonts w:ascii="Arial" w:hAnsi="Arial" w:cs="Arial"/>
                <w:sz w:val="20"/>
                <w:szCs w:val="20"/>
              </w:rPr>
            </w:pPr>
            <w:r>
              <w:rPr>
                <w:rFonts w:ascii="Arial" w:hAnsi="Arial"/>
                <w:i/>
                <w:sz w:val="20"/>
                <w:szCs w:val="20"/>
              </w:rPr>
              <w:t>(bureau d’enregistrement des étrangers ou services équivalents dans votre pays)</w:t>
            </w:r>
          </w:p>
        </w:tc>
        <w:tc>
          <w:tcPr>
            <w:tcW w:w="3576" w:type="pct"/>
            <w:shd w:val="clear" w:color="auto" w:fill="auto"/>
            <w:vAlign w:val="center"/>
          </w:tcPr>
          <w:p w14:paraId="29BE7A07"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Déterminez si vous devez prendre des mesures supplémentaires pour recruter un ressortissant étranger. Faut-il s’inscrire séparément ou payer des frais? </w:t>
            </w:r>
          </w:p>
        </w:tc>
      </w:tr>
      <w:tr w:rsidR="00E04622" w14:paraId="29BE7A0C" w14:textId="77777777" w:rsidTr="00A3467B">
        <w:trPr>
          <w:cantSplit/>
          <w:trHeight w:val="1474"/>
        </w:trPr>
        <w:tc>
          <w:tcPr>
            <w:tcW w:w="417" w:type="pct"/>
            <w:vMerge w:val="restart"/>
            <w:shd w:val="clear" w:color="auto" w:fill="auto"/>
            <w:textDirection w:val="btLr"/>
            <w:vAlign w:val="center"/>
          </w:tcPr>
          <w:p w14:paraId="29BE7A09"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Exigences légales et travailleurs détachés</w:t>
            </w:r>
          </w:p>
        </w:tc>
        <w:tc>
          <w:tcPr>
            <w:tcW w:w="1007" w:type="pct"/>
            <w:shd w:val="clear" w:color="auto" w:fill="auto"/>
            <w:vAlign w:val="center"/>
          </w:tcPr>
          <w:p w14:paraId="29BE7A0A" w14:textId="77777777" w:rsidR="00E40C1E" w:rsidRPr="00E951B7" w:rsidRDefault="00F76B25" w:rsidP="008768AF">
            <w:pPr>
              <w:pStyle w:val="Heading1"/>
              <w:rPr>
                <w:rFonts w:ascii="Arial" w:hAnsi="Arial" w:cs="Arial"/>
                <w:sz w:val="22"/>
                <w:szCs w:val="22"/>
              </w:rPr>
            </w:pPr>
            <w:r>
              <w:rPr>
                <w:rFonts w:ascii="Arial" w:hAnsi="Arial"/>
                <w:sz w:val="22"/>
                <w:szCs w:val="22"/>
              </w:rPr>
              <w:t>Procédures d’enregistrement et permis de travail</w:t>
            </w:r>
          </w:p>
        </w:tc>
        <w:tc>
          <w:tcPr>
            <w:tcW w:w="3576" w:type="pct"/>
            <w:shd w:val="clear" w:color="auto" w:fill="auto"/>
            <w:vAlign w:val="center"/>
          </w:tcPr>
          <w:p w14:paraId="29BE7A0B" w14:textId="04CC8B73" w:rsidR="00E40C1E" w:rsidRPr="00E951B7" w:rsidRDefault="00F76B25" w:rsidP="008B66BE">
            <w:pPr>
              <w:rPr>
                <w:rFonts w:ascii="Arial" w:hAnsi="Arial" w:cs="Arial"/>
                <w:sz w:val="22"/>
                <w:szCs w:val="22"/>
              </w:rPr>
            </w:pPr>
            <w:r>
              <w:rPr>
                <w:rFonts w:ascii="Arial" w:hAnsi="Arial"/>
                <w:sz w:val="22"/>
                <w:szCs w:val="22"/>
              </w:rPr>
              <w:t>Vous souhaitez engager des travailleurs d’autres pays de l’Espace économique européen (EEE) et vous avez besoin de plus amples informations sur les procédures d’enregistrement et les permis de travail? Le cas échéant, consultez la rubrique «</w:t>
            </w:r>
            <w:hyperlink r:id="rId7" w:history="1">
              <w:r>
                <w:rPr>
                  <w:rStyle w:val="Hyperlink"/>
                  <w:rFonts w:ascii="Arial" w:hAnsi="Arial"/>
                  <w:sz w:val="22"/>
                  <w:szCs w:val="22"/>
                </w:rPr>
                <w:t>Vivre et travailler</w:t>
              </w:r>
            </w:hyperlink>
            <w:r>
              <w:rPr>
                <w:rFonts w:ascii="Arial" w:hAnsi="Arial"/>
                <w:sz w:val="22"/>
                <w:szCs w:val="22"/>
              </w:rPr>
              <w:t>» pour en savoir plus sur les procédures d’enregistrement et les permis de travail de chaque pays.</w:t>
            </w:r>
          </w:p>
        </w:tc>
      </w:tr>
      <w:tr w:rsidR="00E04622" w14:paraId="29BE7A10" w14:textId="77777777" w:rsidTr="00A3467B">
        <w:trPr>
          <w:trHeight w:val="1474"/>
        </w:trPr>
        <w:tc>
          <w:tcPr>
            <w:tcW w:w="417" w:type="pct"/>
            <w:vMerge/>
            <w:shd w:val="clear" w:color="auto" w:fill="auto"/>
            <w:vAlign w:val="center"/>
          </w:tcPr>
          <w:p w14:paraId="29BE7A0D"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29BE7A0E" w14:textId="77777777" w:rsidR="00E40C1E" w:rsidRPr="00E951B7" w:rsidRDefault="00F76B25" w:rsidP="00A866F5">
            <w:pPr>
              <w:pStyle w:val="Heading1"/>
              <w:rPr>
                <w:rFonts w:ascii="Arial" w:hAnsi="Arial" w:cs="Arial"/>
                <w:sz w:val="22"/>
                <w:szCs w:val="22"/>
              </w:rPr>
            </w:pPr>
            <w:r>
              <w:rPr>
                <w:rFonts w:ascii="Arial" w:hAnsi="Arial"/>
                <w:sz w:val="22"/>
                <w:szCs w:val="22"/>
              </w:rPr>
              <w:t>Règles transitoires régissant la libre circulation des travailleurs</w:t>
            </w:r>
          </w:p>
        </w:tc>
        <w:tc>
          <w:tcPr>
            <w:tcW w:w="3576" w:type="pct"/>
            <w:shd w:val="clear" w:color="auto" w:fill="auto"/>
            <w:vAlign w:val="center"/>
          </w:tcPr>
          <w:p w14:paraId="29BE7A0F" w14:textId="58CF1D47" w:rsidR="00E40C1E" w:rsidRPr="00E951B7" w:rsidRDefault="00F76B25" w:rsidP="004A2234">
            <w:pPr>
              <w:rPr>
                <w:rFonts w:ascii="Arial" w:hAnsi="Arial" w:cs="Arial"/>
                <w:sz w:val="22"/>
                <w:szCs w:val="22"/>
              </w:rPr>
            </w:pPr>
            <w:r>
              <w:rPr>
                <w:rFonts w:ascii="Arial" w:hAnsi="Arial"/>
                <w:sz w:val="22"/>
                <w:szCs w:val="22"/>
              </w:rPr>
              <w:t>Pour en savoir plus sur les règles transitoires régissant la libre circulation des travailleurs en provenance et à destination des nouveaux États membres, ou sur leur circulation entre ces derniers, consultez la section «</w:t>
            </w:r>
            <w:hyperlink r:id="rId8" w:history="1">
              <w:r>
                <w:rPr>
                  <w:rStyle w:val="Hyperlink"/>
                  <w:rFonts w:ascii="Arial" w:hAnsi="Arial"/>
                  <w:sz w:val="22"/>
                  <w:szCs w:val="22"/>
                </w:rPr>
                <w:t>Libre circulation des travailleurs</w:t>
              </w:r>
            </w:hyperlink>
            <w:r>
              <w:rPr>
                <w:rFonts w:ascii="Arial" w:hAnsi="Arial"/>
                <w:sz w:val="22"/>
                <w:szCs w:val="22"/>
              </w:rPr>
              <w:t>» du portail Europa.</w:t>
            </w:r>
          </w:p>
        </w:tc>
      </w:tr>
      <w:tr w:rsidR="00E04622" w14:paraId="29BE7A16" w14:textId="77777777" w:rsidTr="00843B71">
        <w:trPr>
          <w:trHeight w:val="4082"/>
        </w:trPr>
        <w:tc>
          <w:tcPr>
            <w:tcW w:w="417" w:type="pct"/>
            <w:vMerge/>
            <w:shd w:val="clear" w:color="auto" w:fill="auto"/>
            <w:vAlign w:val="center"/>
          </w:tcPr>
          <w:p w14:paraId="29BE7A11"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29BE7A12" w14:textId="77777777" w:rsidR="00CB34E5" w:rsidRPr="00E951B7" w:rsidRDefault="00F76B25" w:rsidP="00E951B7">
            <w:pPr>
              <w:pStyle w:val="Heading1"/>
              <w:rPr>
                <w:b w:val="0"/>
              </w:rPr>
            </w:pPr>
            <w:r>
              <w:rPr>
                <w:rFonts w:ascii="Arial" w:hAnsi="Arial"/>
                <w:sz w:val="22"/>
                <w:szCs w:val="22"/>
              </w:rPr>
              <w:t>Travailleurs détachés</w:t>
            </w:r>
          </w:p>
        </w:tc>
        <w:tc>
          <w:tcPr>
            <w:tcW w:w="3576" w:type="pct"/>
            <w:shd w:val="clear" w:color="auto" w:fill="auto"/>
            <w:vAlign w:val="center"/>
          </w:tcPr>
          <w:p w14:paraId="29BE7A13" w14:textId="77777777" w:rsidR="00861F67" w:rsidRPr="00E951B7" w:rsidRDefault="00F76B25" w:rsidP="008768AF">
            <w:pPr>
              <w:rPr>
                <w:rFonts w:ascii="Arial" w:hAnsi="Arial" w:cs="Arial"/>
                <w:sz w:val="22"/>
                <w:szCs w:val="22"/>
              </w:rPr>
            </w:pPr>
            <w:r>
              <w:rPr>
                <w:rFonts w:ascii="Arial" w:hAnsi="Arial"/>
                <w:sz w:val="22"/>
                <w:szCs w:val="22"/>
              </w:rPr>
              <w:t>Un travailleur détaché est une personne qui travaille pendant une durée limitée dans un autre État membre que celui dans lequel elle travaille normalement. Si votre organisation doit détacher des travailleurs dans un autre État membre, vous devez vous familiariser avec les règles et procédures en vigueur.</w:t>
            </w:r>
          </w:p>
          <w:p w14:paraId="29BE7A14" w14:textId="17155B6E" w:rsidR="001E48BB" w:rsidRPr="00E951B7" w:rsidRDefault="00051FD4" w:rsidP="008768AF">
            <w:pPr>
              <w:rPr>
                <w:rFonts w:ascii="Arial" w:hAnsi="Arial" w:cs="Arial"/>
                <w:sz w:val="22"/>
                <w:szCs w:val="22"/>
              </w:rPr>
            </w:pPr>
            <w:r>
              <w:rPr>
                <w:rFonts w:ascii="Arial" w:hAnsi="Arial"/>
                <w:sz w:val="22"/>
                <w:szCs w:val="22"/>
              </w:rPr>
              <w:t>Des informations sont disponibles dans la section «</w:t>
            </w:r>
            <w:hyperlink r:id="rId9" w:history="1">
              <w:r>
                <w:rPr>
                  <w:rStyle w:val="Hyperlink"/>
                  <w:rFonts w:ascii="Arial" w:hAnsi="Arial"/>
                  <w:sz w:val="22"/>
                  <w:szCs w:val="22"/>
                </w:rPr>
                <w:t>Travailleurs détachés</w:t>
              </w:r>
            </w:hyperlink>
            <w:r>
              <w:rPr>
                <w:rFonts w:ascii="Arial" w:hAnsi="Arial"/>
                <w:sz w:val="22"/>
                <w:szCs w:val="22"/>
              </w:rPr>
              <w:t>» du portail Europa. Consultez également la page web consacrée aux informations et aux contacts nationaux.</w:t>
            </w:r>
          </w:p>
          <w:p w14:paraId="29BE7A15" w14:textId="659C1187" w:rsidR="00694FF6" w:rsidRPr="003C6DAE" w:rsidRDefault="001E48BB" w:rsidP="00584FF5">
            <w:r>
              <w:rPr>
                <w:rFonts w:ascii="Arial" w:hAnsi="Arial"/>
                <w:sz w:val="22"/>
                <w:szCs w:val="22"/>
              </w:rPr>
              <w:t xml:space="preserve">Vous pouvez également télécharger et consulter le </w:t>
            </w:r>
            <w:r>
              <w:rPr>
                <w:rFonts w:ascii="Arial" w:hAnsi="Arial"/>
                <w:i/>
                <w:sz w:val="22"/>
                <w:szCs w:val="22"/>
              </w:rPr>
              <w:t>«</w:t>
            </w:r>
            <w:hyperlink r:id="rId10" w:history="1">
              <w:r w:rsidRPr="00684F02">
                <w:rPr>
                  <w:rStyle w:val="Hyperlink"/>
                  <w:rFonts w:ascii="Arial" w:hAnsi="Arial"/>
                  <w:i/>
                  <w:sz w:val="22"/>
                  <w:szCs w:val="22"/>
                </w:rPr>
                <w:t>Guide pratique sur la législation applicable dans l’Union européenne (UE), dans l’Espace économique européen (EEE) et en Suisse</w:t>
              </w:r>
            </w:hyperlink>
            <w:r>
              <w:rPr>
                <w:rFonts w:ascii="Arial" w:hAnsi="Arial"/>
                <w:i/>
                <w:sz w:val="22"/>
                <w:szCs w:val="22"/>
              </w:rPr>
              <w:t>»</w:t>
            </w:r>
            <w:r>
              <w:rPr>
                <w:rFonts w:ascii="Arial" w:hAnsi="Arial"/>
                <w:sz w:val="22"/>
                <w:szCs w:val="22"/>
              </w:rPr>
              <w:t xml:space="preserve"> ou visiter le </w:t>
            </w:r>
            <w:hyperlink r:id="rId11" w:history="1">
              <w:r>
                <w:rPr>
                  <w:rStyle w:val="Hyperlink"/>
                  <w:rFonts w:ascii="Arial" w:hAnsi="Arial"/>
                  <w:sz w:val="22"/>
                  <w:szCs w:val="22"/>
                </w:rPr>
                <w:t>site web d’Eurofound</w:t>
              </w:r>
            </w:hyperlink>
            <w:r>
              <w:rPr>
                <w:rFonts w:ascii="Arial" w:hAnsi="Arial"/>
                <w:sz w:val="22"/>
                <w:szCs w:val="22"/>
              </w:rPr>
              <w:t xml:space="preserve"> </w:t>
            </w:r>
            <w:r>
              <w:rPr>
                <w:rFonts w:ascii="Arial" w:hAnsi="Arial"/>
                <w:sz w:val="16"/>
                <w:szCs w:val="16"/>
              </w:rPr>
              <w:t>(https://www.eurofound.europa.eu/fr/node/52322).</w:t>
            </w:r>
          </w:p>
        </w:tc>
      </w:tr>
      <w:tr w:rsidR="00E04622" w14:paraId="29BE7A1A" w14:textId="77777777" w:rsidTr="00843B71">
        <w:trPr>
          <w:cantSplit/>
          <w:trHeight w:val="1871"/>
        </w:trPr>
        <w:tc>
          <w:tcPr>
            <w:tcW w:w="417" w:type="pct"/>
            <w:shd w:val="clear" w:color="auto" w:fill="auto"/>
            <w:textDirection w:val="btLr"/>
            <w:vAlign w:val="center"/>
          </w:tcPr>
          <w:p w14:paraId="29BE7A17"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Modalités pratiques</w:t>
            </w:r>
          </w:p>
        </w:tc>
        <w:tc>
          <w:tcPr>
            <w:tcW w:w="1007" w:type="pct"/>
            <w:shd w:val="clear" w:color="auto" w:fill="auto"/>
            <w:vAlign w:val="center"/>
          </w:tcPr>
          <w:p w14:paraId="29BE7A18" w14:textId="77777777" w:rsidR="001B769C" w:rsidRPr="00E951B7" w:rsidRDefault="00D31040" w:rsidP="00E951B7">
            <w:pPr>
              <w:pStyle w:val="Heading1"/>
              <w:rPr>
                <w:rFonts w:ascii="Arial" w:hAnsi="Arial" w:cs="Arial"/>
                <w:sz w:val="22"/>
                <w:szCs w:val="22"/>
              </w:rPr>
            </w:pPr>
            <w:r>
              <w:rPr>
                <w:rFonts w:ascii="Arial" w:hAnsi="Arial"/>
                <w:bCs w:val="0"/>
                <w:sz w:val="22"/>
                <w:szCs w:val="22"/>
              </w:rPr>
              <w:t>Hébergement/logement</w:t>
            </w:r>
          </w:p>
        </w:tc>
        <w:tc>
          <w:tcPr>
            <w:tcW w:w="3576" w:type="pct"/>
            <w:shd w:val="clear" w:color="auto" w:fill="auto"/>
            <w:vAlign w:val="center"/>
          </w:tcPr>
          <w:p w14:paraId="29BE7A19" w14:textId="77777777" w:rsidR="00C3223F" w:rsidRPr="00E951B7" w:rsidRDefault="00D31040" w:rsidP="00E951B7">
            <w:pPr>
              <w:spacing w:before="120" w:after="120"/>
              <w:rPr>
                <w:rFonts w:ascii="Arial" w:hAnsi="Arial" w:cs="Arial"/>
                <w:sz w:val="22"/>
                <w:szCs w:val="22"/>
              </w:rPr>
            </w:pPr>
            <w:r>
              <w:rPr>
                <w:rFonts w:ascii="Arial" w:hAnsi="Arial"/>
                <w:bCs/>
                <w:sz w:val="22"/>
                <w:szCs w:val="22"/>
              </w:rPr>
              <w:t>Renseignez-vous sur les démarches pratiques qu’un nouvel employé arrivant de l’étranger devra entreprendre pour trouver un logement ou un hébergement. Y a-t-il des logements disponibles à proximité? Comment les trouver et combien coûtent-ils? Pouvez-vous conseiller ou aider votre nouvel employé?</w:t>
            </w:r>
            <w:r>
              <w:rPr>
                <w:rFonts w:ascii="Arial" w:hAnsi="Arial"/>
                <w:sz w:val="22"/>
                <w:szCs w:val="22"/>
              </w:rPr>
              <w:t xml:space="preserve"> </w:t>
            </w:r>
          </w:p>
        </w:tc>
      </w:tr>
      <w:tr w:rsidR="00E04622" w14:paraId="29BE7A1E" w14:textId="77777777" w:rsidTr="00843B71">
        <w:trPr>
          <w:cantSplit/>
          <w:trHeight w:val="2098"/>
        </w:trPr>
        <w:tc>
          <w:tcPr>
            <w:tcW w:w="417" w:type="pct"/>
            <w:vMerge w:val="restart"/>
            <w:shd w:val="clear" w:color="auto" w:fill="auto"/>
            <w:textDirection w:val="btLr"/>
            <w:vAlign w:val="center"/>
          </w:tcPr>
          <w:p w14:paraId="29BE7A1B" w14:textId="77777777" w:rsidR="004A2234" w:rsidRPr="00E951B7" w:rsidRDefault="004A2234" w:rsidP="00E951B7">
            <w:pPr>
              <w:jc w:val="center"/>
              <w:rPr>
                <w:rFonts w:ascii="Arial" w:hAnsi="Arial" w:cs="Arial"/>
                <w:b/>
                <w:sz w:val="20"/>
                <w:szCs w:val="20"/>
              </w:rPr>
            </w:pPr>
            <w:r>
              <w:rPr>
                <w:rFonts w:ascii="Arial" w:hAnsi="Arial"/>
                <w:b/>
                <w:sz w:val="20"/>
                <w:szCs w:val="20"/>
              </w:rPr>
              <w:t>Aspects linguistiques, académiques et culturels</w:t>
            </w:r>
          </w:p>
        </w:tc>
        <w:tc>
          <w:tcPr>
            <w:tcW w:w="1007" w:type="pct"/>
            <w:shd w:val="clear" w:color="auto" w:fill="auto"/>
            <w:vAlign w:val="center"/>
          </w:tcPr>
          <w:p w14:paraId="29BE7A1C" w14:textId="77777777" w:rsidR="004A2234" w:rsidRPr="00E951B7" w:rsidRDefault="004A2234" w:rsidP="00A866F5">
            <w:pPr>
              <w:pStyle w:val="Heading1"/>
              <w:rPr>
                <w:rFonts w:ascii="Arial" w:hAnsi="Arial" w:cs="Arial"/>
                <w:sz w:val="22"/>
                <w:szCs w:val="22"/>
              </w:rPr>
            </w:pPr>
            <w:r>
              <w:rPr>
                <w:rFonts w:ascii="Arial" w:hAnsi="Arial"/>
                <w:sz w:val="22"/>
                <w:szCs w:val="22"/>
              </w:rPr>
              <w:t>Barrières linguistiques</w:t>
            </w:r>
          </w:p>
        </w:tc>
        <w:tc>
          <w:tcPr>
            <w:tcW w:w="3576" w:type="pct"/>
            <w:shd w:val="clear" w:color="auto" w:fill="auto"/>
            <w:vAlign w:val="center"/>
          </w:tcPr>
          <w:p w14:paraId="29BE7A1D" w14:textId="77777777" w:rsidR="004A2234" w:rsidRPr="00E951B7" w:rsidRDefault="004A2234" w:rsidP="00E951B7">
            <w:pPr>
              <w:spacing w:before="120" w:after="120"/>
              <w:rPr>
                <w:rFonts w:ascii="Arial" w:hAnsi="Arial" w:cs="Arial"/>
                <w:sz w:val="22"/>
                <w:szCs w:val="22"/>
              </w:rPr>
            </w:pPr>
            <w:r>
              <w:rPr>
                <w:rFonts w:ascii="Arial" w:hAnsi="Arial"/>
                <w:sz w:val="22"/>
                <w:szCs w:val="22"/>
              </w:rPr>
              <w:t>Pensez aux compétences linguistiques demandées à vos candidats. S’ils ne maîtrisent pas totalement la langue, mais qu’ils correspondent quand même au poste, vous devez réfléchir attentivement à la manière dont vous communiquerez avec eux. Il se peut que les candidats trouvent les entretiens téléphoniques particulièrement difficiles.</w:t>
            </w:r>
          </w:p>
        </w:tc>
      </w:tr>
      <w:tr w:rsidR="00E04622" w14:paraId="29BE7A22" w14:textId="77777777" w:rsidTr="005D50DD">
        <w:trPr>
          <w:cantSplit/>
          <w:trHeight w:val="1928"/>
        </w:trPr>
        <w:tc>
          <w:tcPr>
            <w:tcW w:w="417" w:type="pct"/>
            <w:vMerge/>
            <w:shd w:val="clear" w:color="auto" w:fill="auto"/>
            <w:textDirection w:val="btLr"/>
          </w:tcPr>
          <w:p w14:paraId="29BE7A1F"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29BE7A20" w14:textId="77777777" w:rsidR="004A2234" w:rsidRPr="00E951B7" w:rsidRDefault="004A2234" w:rsidP="00A866F5">
            <w:pPr>
              <w:pStyle w:val="Heading1"/>
              <w:rPr>
                <w:rFonts w:ascii="Arial" w:hAnsi="Arial" w:cs="Arial"/>
                <w:sz w:val="22"/>
                <w:szCs w:val="22"/>
              </w:rPr>
            </w:pPr>
            <w:r>
              <w:rPr>
                <w:rFonts w:ascii="Arial" w:hAnsi="Arial"/>
                <w:bCs w:val="0"/>
                <w:sz w:val="22"/>
                <w:szCs w:val="22"/>
              </w:rPr>
              <w:t>Différences nationales</w:t>
            </w:r>
          </w:p>
        </w:tc>
        <w:tc>
          <w:tcPr>
            <w:tcW w:w="3576" w:type="pct"/>
            <w:shd w:val="clear" w:color="auto" w:fill="auto"/>
            <w:vAlign w:val="center"/>
          </w:tcPr>
          <w:p w14:paraId="29BE7A21" w14:textId="77777777" w:rsidR="004A2234" w:rsidRPr="00E951B7" w:rsidRDefault="004A2234" w:rsidP="00E951B7">
            <w:pPr>
              <w:spacing w:before="120" w:after="120"/>
              <w:rPr>
                <w:rFonts w:ascii="Arial" w:hAnsi="Arial" w:cs="Arial"/>
                <w:sz w:val="22"/>
                <w:szCs w:val="22"/>
              </w:rPr>
            </w:pPr>
            <w:r>
              <w:rPr>
                <w:rFonts w:ascii="Arial" w:hAnsi="Arial"/>
                <w:sz w:val="22"/>
                <w:szCs w:val="22"/>
              </w:rPr>
              <w:t>Les législations nationales en matière d’emploi diffèrent et il peut être plus difficile de recruter dans certains pays que dans d’autres. Par exemple, vous devrez peut-être vous enregistrer si vous représentez une agence de recrutement. Déterminez s’il existe des obstacles administratifs avant de commencer le recrutement.</w:t>
            </w:r>
          </w:p>
        </w:tc>
      </w:tr>
      <w:tr w:rsidR="00E04622" w14:paraId="29BE7A26" w14:textId="77777777" w:rsidTr="005D50DD">
        <w:trPr>
          <w:cantSplit/>
          <w:trHeight w:val="1871"/>
        </w:trPr>
        <w:tc>
          <w:tcPr>
            <w:tcW w:w="417" w:type="pct"/>
            <w:vMerge/>
            <w:shd w:val="clear" w:color="auto" w:fill="auto"/>
            <w:textDirection w:val="btLr"/>
          </w:tcPr>
          <w:p w14:paraId="29BE7A23"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29BE7A24" w14:textId="77777777" w:rsidR="004A2234" w:rsidRPr="00E951B7" w:rsidRDefault="004A2234" w:rsidP="00A866F5">
            <w:pPr>
              <w:rPr>
                <w:rFonts w:ascii="Arial" w:hAnsi="Arial" w:cs="Arial"/>
                <w:b/>
                <w:sz w:val="22"/>
                <w:szCs w:val="22"/>
              </w:rPr>
            </w:pPr>
            <w:r>
              <w:rPr>
                <w:rFonts w:ascii="Arial" w:hAnsi="Arial"/>
                <w:b/>
                <w:sz w:val="22"/>
                <w:szCs w:val="22"/>
              </w:rPr>
              <w:t>Différences culturelles</w:t>
            </w:r>
          </w:p>
        </w:tc>
        <w:tc>
          <w:tcPr>
            <w:tcW w:w="3576" w:type="pct"/>
            <w:shd w:val="clear" w:color="auto" w:fill="auto"/>
            <w:vAlign w:val="center"/>
          </w:tcPr>
          <w:p w14:paraId="29BE7A25" w14:textId="77777777" w:rsidR="004A2234" w:rsidRPr="00E951B7" w:rsidRDefault="004A2234" w:rsidP="00E951B7">
            <w:pPr>
              <w:spacing w:before="120" w:after="120"/>
              <w:rPr>
                <w:rFonts w:ascii="Arial" w:hAnsi="Arial" w:cs="Arial"/>
                <w:sz w:val="22"/>
                <w:szCs w:val="22"/>
              </w:rPr>
            </w:pPr>
            <w:r>
              <w:rPr>
                <w:rFonts w:ascii="Arial" w:hAnsi="Arial"/>
                <w:sz w:val="22"/>
                <w:szCs w:val="22"/>
              </w:rPr>
              <w:t>Les pratiques de recrutement et les formalités entre employeurs et candidats diffèrent d’un pays à l’autre. Si un candidat présente un comportement inhabituel, il pourrait simplement s’agir d’une différence culturelle. Ne vous laissez pas influencer. Concentrez-vous plutôt sur ses compétences et aptitudes.</w:t>
            </w:r>
          </w:p>
        </w:tc>
      </w:tr>
      <w:tr w:rsidR="00E04622" w14:paraId="29BE7A2A" w14:textId="77777777" w:rsidTr="005D50DD">
        <w:trPr>
          <w:cantSplit/>
          <w:trHeight w:val="1871"/>
        </w:trPr>
        <w:tc>
          <w:tcPr>
            <w:tcW w:w="417" w:type="pct"/>
            <w:vMerge/>
            <w:shd w:val="clear" w:color="auto" w:fill="auto"/>
          </w:tcPr>
          <w:p w14:paraId="29BE7A27"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29BE7A28"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Qualifications </w:t>
            </w:r>
          </w:p>
        </w:tc>
        <w:tc>
          <w:tcPr>
            <w:tcW w:w="3576" w:type="pct"/>
            <w:tcBorders>
              <w:bottom w:val="single" w:sz="4" w:space="0" w:color="auto"/>
            </w:tcBorders>
            <w:shd w:val="clear" w:color="auto" w:fill="auto"/>
            <w:vAlign w:val="center"/>
          </w:tcPr>
          <w:p w14:paraId="29BE7A29" w14:textId="77777777" w:rsidR="004A2234" w:rsidRPr="00E951B7" w:rsidRDefault="004A2234" w:rsidP="00E951B7">
            <w:pPr>
              <w:spacing w:before="120" w:after="120"/>
              <w:rPr>
                <w:rFonts w:ascii="Arial" w:hAnsi="Arial" w:cs="Arial"/>
                <w:sz w:val="22"/>
                <w:szCs w:val="22"/>
              </w:rPr>
            </w:pPr>
            <w:r>
              <w:rPr>
                <w:rFonts w:ascii="Arial" w:hAnsi="Arial"/>
                <w:sz w:val="22"/>
                <w:szCs w:val="22"/>
              </w:rPr>
              <w:t>Les candidats aux professions réglementées devront s’enregistrer auprès de l’autorité compétente afin de faire reconnaître leurs qualifications. Les réseaux ENIC-NARIC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sont la passerelle de reconnaissance des qualifications académiques, professionnelles et civiles en Europe.</w:t>
            </w:r>
          </w:p>
        </w:tc>
      </w:tr>
      <w:tr w:rsidR="00E04622" w14:paraId="29BE7A2D" w14:textId="77777777" w:rsidTr="00A3467B">
        <w:trPr>
          <w:cantSplit/>
          <w:trHeight w:val="567"/>
        </w:trPr>
        <w:tc>
          <w:tcPr>
            <w:tcW w:w="417" w:type="pct"/>
            <w:vMerge w:val="restart"/>
            <w:shd w:val="clear" w:color="auto" w:fill="auto"/>
            <w:textDirection w:val="btLr"/>
            <w:vAlign w:val="center"/>
          </w:tcPr>
          <w:p w14:paraId="29BE7A2B"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t>EURES est là pour vous aider!</w:t>
            </w:r>
          </w:p>
        </w:tc>
        <w:tc>
          <w:tcPr>
            <w:tcW w:w="4583" w:type="pct"/>
            <w:gridSpan w:val="2"/>
            <w:tcBorders>
              <w:bottom w:val="nil"/>
            </w:tcBorders>
            <w:shd w:val="clear" w:color="auto" w:fill="auto"/>
            <w:vAlign w:val="center"/>
          </w:tcPr>
          <w:p w14:paraId="29BE7A2C"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Une fois que vous avez réfléchi à tous les points qui précèdent,</w:t>
            </w:r>
          </w:p>
        </w:tc>
      </w:tr>
      <w:tr w:rsidR="00E04622" w14:paraId="29BE7A32" w14:textId="77777777" w:rsidTr="00A3467B">
        <w:trPr>
          <w:cantSplit/>
          <w:trHeight w:val="1701"/>
        </w:trPr>
        <w:tc>
          <w:tcPr>
            <w:tcW w:w="417" w:type="pct"/>
            <w:vMerge/>
            <w:shd w:val="clear" w:color="auto" w:fill="auto"/>
            <w:textDirection w:val="btLr"/>
          </w:tcPr>
          <w:p w14:paraId="29BE7A2E"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29BE7A2F"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Cherchez votre conseiller EURES local</w:t>
            </w:r>
          </w:p>
          <w:p w14:paraId="29BE7A30" w14:textId="264824C0"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veuillez consulter le lien</w:t>
            </w:r>
            <w:r>
              <w:rPr>
                <w:rFonts w:ascii="Arial" w:hAnsi="Arial"/>
                <w:i/>
                <w:color w:val="000000"/>
                <w:sz w:val="20"/>
                <w:szCs w:val="20"/>
              </w:rPr>
              <w:t xml:space="preserve"> «</w:t>
            </w:r>
            <w:hyperlink r:id="rId13" w:history="1">
              <w:r w:rsidRPr="005D50DD">
                <w:rPr>
                  <w:rStyle w:val="Hyperlink"/>
                  <w:rFonts w:ascii="Arial" w:hAnsi="Arial"/>
                  <w:i/>
                  <w:sz w:val="20"/>
                  <w:szCs w:val="20"/>
                </w:rPr>
                <w:t>Contacter un conseiller EURES</w:t>
              </w:r>
            </w:hyperlink>
            <w:r>
              <w:rPr>
                <w:rFonts w:ascii="Arial" w:hAnsi="Arial"/>
                <w:i/>
                <w:color w:val="000000"/>
                <w:sz w:val="20"/>
                <w:szCs w:val="20"/>
              </w:rPr>
              <w:t xml:space="preserve">» </w:t>
            </w:r>
            <w:r>
              <w:rPr>
                <w:rFonts w:ascii="Arial" w:hAnsi="Arial"/>
                <w:color w:val="000000"/>
                <w:sz w:val="20"/>
                <w:szCs w:val="20"/>
              </w:rPr>
              <w:t>sur le portail EURES</w:t>
            </w:r>
            <w:r>
              <w:rPr>
                <w:rFonts w:ascii="Arial" w:hAnsi="Arial"/>
                <w:i/>
                <w:color w:val="000000"/>
                <w:sz w:val="20"/>
                <w:szCs w:val="20"/>
              </w:rPr>
              <w:t>)</w:t>
            </w:r>
          </w:p>
        </w:tc>
        <w:tc>
          <w:tcPr>
            <w:tcW w:w="3576" w:type="pct"/>
            <w:tcBorders>
              <w:top w:val="nil"/>
            </w:tcBorders>
            <w:shd w:val="clear" w:color="auto" w:fill="auto"/>
            <w:vAlign w:val="center"/>
          </w:tcPr>
          <w:p w14:paraId="29BE7A31"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Si vous avez besoin de conseils pour recruter dans un autre pays, vous pouvez rechercher les coordonnées du conseiller EURES le plus proche. Contactez votre conseiller EURES local en premier lieu. Il est votre lien avec le réseau plus large et peut vous fournir de plus amples informations sur les points ci-dessus.</w:t>
            </w:r>
          </w:p>
        </w:tc>
      </w:tr>
    </w:tbl>
    <w:p w14:paraId="29BE7A33"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7A3A" w14:textId="77777777" w:rsidR="00050D0F" w:rsidRDefault="00050D0F">
      <w:r>
        <w:separator/>
      </w:r>
    </w:p>
  </w:endnote>
  <w:endnote w:type="continuationSeparator" w:id="0">
    <w:p w14:paraId="29BE7A3B"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7A3C"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29BE7A3D"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7A3E"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29BE7A3F"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7A38" w14:textId="77777777" w:rsidR="00050D0F" w:rsidRDefault="00050D0F">
      <w:r>
        <w:separator/>
      </w:r>
    </w:p>
  </w:footnote>
  <w:footnote w:type="continuationSeparator" w:id="0">
    <w:p w14:paraId="29BE7A39"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1125"/>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5D50DD"/>
    <w:rsid w:val="0060387C"/>
    <w:rsid w:val="00641CF0"/>
    <w:rsid w:val="00657F9F"/>
    <w:rsid w:val="0066090C"/>
    <w:rsid w:val="00684E67"/>
    <w:rsid w:val="00684F02"/>
    <w:rsid w:val="00686BDC"/>
    <w:rsid w:val="006926E1"/>
    <w:rsid w:val="00694FF6"/>
    <w:rsid w:val="006A3F13"/>
    <w:rsid w:val="006A7F3D"/>
    <w:rsid w:val="006C14A6"/>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43B71"/>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9BE79ED"/>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fr" TargetMode="External"/><Relationship Id="rId13" Type="http://schemas.openxmlformats.org/officeDocument/2006/relationships/hyperlink" Target="https://europa.eu/eures/portal/um/search-for-advisers?lang=fr" TargetMode="External"/><Relationship Id="rId3" Type="http://schemas.openxmlformats.org/officeDocument/2006/relationships/webSettings" Target="webSettings.xml"/><Relationship Id="rId7" Type="http://schemas.openxmlformats.org/officeDocument/2006/relationships/hyperlink" Target="https://eures.europa.eu/living-and-working_fr"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fr/node/5232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6</cp:revision>
  <cp:lastPrinted>2007-07-12T11:38:00Z</cp:lastPrinted>
  <dcterms:created xsi:type="dcterms:W3CDTF">2024-04-29T08:57:00Z</dcterms:created>
  <dcterms:modified xsi:type="dcterms:W3CDTF">2024-04-29T09:00:00Z</dcterms:modified>
</cp:coreProperties>
</file>