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199F3" w14:textId="77777777" w:rsidR="00F85B99" w:rsidRPr="003C6DAE" w:rsidRDefault="00D87109" w:rsidP="00F85B99">
      <w:pPr>
        <w:rPr>
          <w:rFonts w:ascii="Arial" w:hAnsi="Arial" w:cs="Arial"/>
          <w:b/>
          <w:sz w:val="28"/>
          <w:szCs w:val="28"/>
        </w:rPr>
      </w:pPr>
      <w:r>
        <w:rPr>
          <w:rFonts w:ascii="Arial" w:hAnsi="Arial"/>
          <w:b/>
          <w:noProof/>
          <w:sz w:val="28"/>
          <w:szCs w:val="28"/>
        </w:rPr>
        <mc:AlternateContent>
          <mc:Choice Requires="wps">
            <w:drawing>
              <wp:anchor distT="0" distB="0" distL="114300" distR="114300" simplePos="0" relativeHeight="251657728" behindDoc="0" locked="0" layoutInCell="1" allowOverlap="1" wp14:anchorId="50019A3A" wp14:editId="50019A3B">
                <wp:simplePos x="0" y="0"/>
                <wp:positionH relativeFrom="column">
                  <wp:posOffset>2395855</wp:posOffset>
                </wp:positionH>
                <wp:positionV relativeFrom="paragraph">
                  <wp:posOffset>224154</wp:posOffset>
                </wp:positionV>
                <wp:extent cx="3314700" cy="1381125"/>
                <wp:effectExtent l="0" t="0" r="19050" b="285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381125"/>
                        </a:xfrm>
                        <a:prstGeom prst="rect">
                          <a:avLst/>
                        </a:prstGeom>
                        <a:solidFill>
                          <a:srgbClr val="FFFFFF"/>
                        </a:solidFill>
                        <a:ln w="9525">
                          <a:solidFill>
                            <a:srgbClr val="000000"/>
                          </a:solidFill>
                          <a:miter lim="800000"/>
                          <a:headEnd/>
                          <a:tailEnd/>
                        </a:ln>
                      </wps:spPr>
                      <wps:txbx>
                        <w:txbxContent>
                          <w:p w14:paraId="50019A46" w14:textId="77777777" w:rsidR="002000A7" w:rsidRDefault="002000A7" w:rsidP="004D46DF">
                            <w:pPr>
                              <w:spacing w:before="160" w:after="160" w:line="480" w:lineRule="auto"/>
                              <w:jc w:val="center"/>
                            </w:pPr>
                            <w:r>
                              <w:rPr>
                                <w:rFonts w:ascii="Arial" w:hAnsi="Arial"/>
                                <w:b/>
                              </w:rPr>
                              <w:t xml:space="preserve">Tenga en cuenta la siguiente información </w:t>
                            </w:r>
                            <w:r>
                              <w:rPr>
                                <w:rFonts w:ascii="Arial" w:hAnsi="Arial"/>
                                <w:b/>
                              </w:rPr>
                              <w:br/>
                            </w:r>
                            <w:r>
                              <w:rPr>
                                <w:rFonts w:ascii="Arial" w:hAnsi="Arial"/>
                                <w:b/>
                                <w:sz w:val="28"/>
                                <w:szCs w:val="28"/>
                                <w:u w:val="single"/>
                              </w:rPr>
                              <w:t>ANTES</w:t>
                            </w:r>
                            <w:r>
                              <w:rPr>
                                <w:rFonts w:ascii="Arial" w:hAnsi="Arial"/>
                                <w:b/>
                                <w:sz w:val="28"/>
                                <w:szCs w:val="28"/>
                              </w:rPr>
                              <w:br/>
                            </w:r>
                            <w:r>
                              <w:rPr>
                                <w:rFonts w:ascii="Arial" w:hAnsi="Arial"/>
                                <w:b/>
                              </w:rPr>
                              <w:t>de contratar a trabajadores extranjeros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19A3A" id="_x0000_t202" coordsize="21600,21600" o:spt="202" path="m,l,21600r21600,l21600,xe">
                <v:stroke joinstyle="miter"/>
                <v:path gradientshapeok="t" o:connecttype="rect"/>
              </v:shapetype>
              <v:shape id="Text Box 1" o:spid="_x0000_s1026" type="#_x0000_t202" style="position:absolute;margin-left:188.65pt;margin-top:17.65pt;width:261pt;height:10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">
                <v:textbox>
                  <w:txbxContent>
                    <w:p w14:paraId="50019A46" w14:textId="77777777" w:rsidR="002000A7" w:rsidRDefault="002000A7" w:rsidP="004D46DF">
                      <w:pPr>
                        <w:spacing w:before="160" w:after="160" w:line="480" w:lineRule="auto"/>
                        <w:jc w:val="center"/>
                      </w:pPr>
                      <w:r>
                        <w:rPr>
                          <w:rFonts w:ascii="Arial" w:hAnsi="Arial"/>
                          <w:b/>
                        </w:rPr>
                        <w:t xml:space="preserve">Tenga en cuenta la siguiente información </w:t>
                      </w:r>
                      <w:r>
                        <w:rPr>
                          <w:rFonts w:ascii="Arial" w:hAnsi="Arial"/>
                          <w:b/>
                        </w:rPr>
                        <w:br/>
                      </w:r>
                      <w:r>
                        <w:rPr>
                          <w:rFonts w:ascii="Arial" w:hAnsi="Arial"/>
                          <w:b/>
                          <w:sz w:val="28"/>
                          <w:szCs w:val="28"/>
                          <w:u w:val="single"/>
                        </w:rPr>
                        <w:t>ANTES</w:t>
                      </w:r>
                      <w:r>
                        <w:rPr>
                          <w:rFonts w:ascii="Arial" w:hAnsi="Arial"/>
                          <w:b/>
                          <w:sz w:val="28"/>
                          <w:szCs w:val="28"/>
                        </w:rPr>
                        <w:br/>
                      </w:r>
                      <w:r>
                        <w:rPr>
                          <w:rFonts w:ascii="Arial" w:hAnsi="Arial"/>
                          <w:b/>
                        </w:rPr>
                        <w:t>de contratar a trabajadores extranjeros</w:t>
                      </w:r>
                    </w:p>
                  </w:txbxContent>
                </v:textbox>
              </v:shape>
            </w:pict>
          </mc:Fallback>
        </mc:AlternateContent>
      </w:r>
      <w:r>
        <w:rPr>
          <w:rFonts w:ascii="Arial" w:hAnsi="Arial"/>
          <w:b/>
          <w:noProof/>
          <w:sz w:val="28"/>
          <w:szCs w:val="28"/>
        </w:rPr>
        <w:drawing>
          <wp:inline distT="0" distB="0" distL="0" distR="0" wp14:anchorId="50019A3C" wp14:editId="50019A3D">
            <wp:extent cx="1552575"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3368" r="11806"/>
                    <a:stretch>
                      <a:fillRect/>
                    </a:stretch>
                  </pic:blipFill>
                  <pic:spPr bwMode="auto">
                    <a:xfrm>
                      <a:off x="0" y="0"/>
                      <a:ext cx="1552575" cy="1790700"/>
                    </a:xfrm>
                    <a:prstGeom prst="rect">
                      <a:avLst/>
                    </a:prstGeom>
                    <a:noFill/>
                    <a:ln>
                      <a:noFill/>
                    </a:ln>
                  </pic:spPr>
                </pic:pic>
              </a:graphicData>
            </a:graphic>
          </wp:inline>
        </w:drawing>
      </w:r>
    </w:p>
    <w:p w14:paraId="500199F4" w14:textId="77777777" w:rsidR="00292D82" w:rsidRPr="003C6DAE" w:rsidRDefault="00292D82" w:rsidP="001B769C">
      <w:pPr>
        <w:jc w:val="center"/>
        <w:rPr>
          <w:rFonts w:ascii="Arial" w:hAnsi="Arial" w:cs="Arial"/>
          <w:b/>
          <w:sz w:val="28"/>
          <w:szCs w:val="28"/>
        </w:rPr>
      </w:pPr>
    </w:p>
    <w:p w14:paraId="500199F5" w14:textId="77777777" w:rsidR="008B3B4F" w:rsidRPr="003C6DAE" w:rsidRDefault="008B3B4F" w:rsidP="001B769C">
      <w:pPr>
        <w:jc w:val="center"/>
        <w:rPr>
          <w:rFonts w:ascii="Arial" w:hAnsi="Arial" w:cs="Arial"/>
          <w:b/>
          <w:sz w:val="28"/>
          <w:szCs w:val="28"/>
        </w:rPr>
      </w:pPr>
    </w:p>
    <w:p w14:paraId="500199F6" w14:textId="77777777" w:rsidR="001B769C" w:rsidRPr="003C6DAE" w:rsidRDefault="001B769C"/>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2441"/>
        <w:gridCol w:w="6268"/>
      </w:tblGrid>
      <w:tr w:rsidR="00E04622" w14:paraId="500199FA" w14:textId="77777777" w:rsidTr="00A3467B">
        <w:tc>
          <w:tcPr>
            <w:tcW w:w="417" w:type="pct"/>
            <w:shd w:val="clear" w:color="auto" w:fill="auto"/>
            <w:vAlign w:val="center"/>
          </w:tcPr>
          <w:p w14:paraId="500199F7" w14:textId="77777777" w:rsidR="001B769C" w:rsidRPr="00E951B7" w:rsidRDefault="00950D65" w:rsidP="008768AF">
            <w:pPr>
              <w:pStyle w:val="Heading1"/>
              <w:rPr>
                <w:rFonts w:ascii="Arial" w:hAnsi="Arial" w:cs="Arial"/>
                <w:sz w:val="22"/>
                <w:szCs w:val="22"/>
              </w:rPr>
            </w:pPr>
            <w:r>
              <w:rPr>
                <w:rFonts w:ascii="Arial" w:hAnsi="Arial"/>
                <w:sz w:val="22"/>
                <w:szCs w:val="22"/>
              </w:rPr>
              <w:t>Piense en...</w:t>
            </w:r>
          </w:p>
        </w:tc>
        <w:tc>
          <w:tcPr>
            <w:tcW w:w="4583" w:type="pct"/>
            <w:gridSpan w:val="2"/>
            <w:shd w:val="clear" w:color="auto" w:fill="auto"/>
            <w:vAlign w:val="center"/>
          </w:tcPr>
          <w:p w14:paraId="500199F8" w14:textId="77777777" w:rsidR="00C3223F" w:rsidRPr="00E951B7" w:rsidRDefault="00C3223F" w:rsidP="008768AF">
            <w:pPr>
              <w:rPr>
                <w:rFonts w:ascii="Arial" w:hAnsi="Arial" w:cs="Arial"/>
                <w:b/>
                <w:sz w:val="22"/>
                <w:szCs w:val="22"/>
              </w:rPr>
            </w:pPr>
          </w:p>
          <w:p w14:paraId="500199F9" w14:textId="77777777" w:rsidR="001B769C" w:rsidRPr="00E951B7" w:rsidRDefault="001B769C" w:rsidP="008768AF">
            <w:pPr>
              <w:rPr>
                <w:rFonts w:ascii="Arial" w:hAnsi="Arial" w:cs="Arial"/>
                <w:b/>
                <w:sz w:val="22"/>
                <w:szCs w:val="22"/>
              </w:rPr>
            </w:pPr>
            <w:r>
              <w:rPr>
                <w:rFonts w:ascii="Arial" w:hAnsi="Arial"/>
                <w:b/>
                <w:sz w:val="22"/>
                <w:szCs w:val="22"/>
              </w:rPr>
              <w:t>Acciones</w:t>
            </w:r>
          </w:p>
        </w:tc>
      </w:tr>
      <w:tr w:rsidR="00E04622" w14:paraId="500199FE" w14:textId="77777777" w:rsidTr="00A3467B">
        <w:trPr>
          <w:cantSplit/>
          <w:trHeight w:val="1417"/>
        </w:trPr>
        <w:tc>
          <w:tcPr>
            <w:tcW w:w="417" w:type="pct"/>
            <w:vMerge w:val="restart"/>
            <w:shd w:val="clear" w:color="auto" w:fill="auto"/>
            <w:textDirection w:val="btLr"/>
            <w:vAlign w:val="center"/>
          </w:tcPr>
          <w:p w14:paraId="500199FB" w14:textId="77777777" w:rsidR="00C3223F" w:rsidRPr="00E951B7" w:rsidRDefault="004B66E2" w:rsidP="00E951B7">
            <w:pPr>
              <w:ind w:left="113" w:right="113"/>
              <w:jc w:val="center"/>
              <w:rPr>
                <w:rFonts w:ascii="Arial" w:hAnsi="Arial" w:cs="Arial"/>
                <w:b/>
                <w:sz w:val="20"/>
                <w:szCs w:val="20"/>
              </w:rPr>
            </w:pPr>
            <w:r>
              <w:rPr>
                <w:rFonts w:ascii="Arial" w:hAnsi="Arial"/>
                <w:b/>
                <w:sz w:val="20"/>
                <w:szCs w:val="20"/>
              </w:rPr>
              <w:t>Asesoramiento y planificación</w:t>
            </w:r>
          </w:p>
        </w:tc>
        <w:tc>
          <w:tcPr>
            <w:tcW w:w="1007" w:type="pct"/>
            <w:shd w:val="clear" w:color="auto" w:fill="auto"/>
            <w:vAlign w:val="center"/>
          </w:tcPr>
          <w:p w14:paraId="500199FC" w14:textId="77777777" w:rsidR="00C3223F" w:rsidRPr="00E951B7" w:rsidRDefault="00C3223F" w:rsidP="00A866F5">
            <w:pPr>
              <w:pStyle w:val="Heading1"/>
              <w:rPr>
                <w:rFonts w:ascii="Arial" w:hAnsi="Arial" w:cs="Arial"/>
                <w:sz w:val="22"/>
                <w:szCs w:val="22"/>
              </w:rPr>
            </w:pPr>
            <w:r>
              <w:rPr>
                <w:rFonts w:ascii="Arial" w:hAnsi="Arial"/>
                <w:sz w:val="22"/>
                <w:szCs w:val="22"/>
              </w:rPr>
              <w:t>Servicios locales de empleo</w:t>
            </w:r>
          </w:p>
        </w:tc>
        <w:tc>
          <w:tcPr>
            <w:tcW w:w="3576" w:type="pct"/>
            <w:shd w:val="clear" w:color="auto" w:fill="auto"/>
            <w:vAlign w:val="center"/>
          </w:tcPr>
          <w:p w14:paraId="500199FD" w14:textId="77777777" w:rsidR="00C3223F" w:rsidRPr="00E951B7" w:rsidRDefault="00C3223F" w:rsidP="00E951B7">
            <w:pPr>
              <w:spacing w:before="120" w:after="120"/>
              <w:rPr>
                <w:rFonts w:ascii="Arial" w:hAnsi="Arial" w:cs="Arial"/>
                <w:sz w:val="22"/>
                <w:szCs w:val="22"/>
              </w:rPr>
            </w:pPr>
            <w:r>
              <w:rPr>
                <w:rFonts w:ascii="Arial" w:hAnsi="Arial"/>
                <w:sz w:val="22"/>
                <w:szCs w:val="22"/>
              </w:rPr>
              <w:t xml:space="preserve">Antes de buscar personas candidatas en el extranjero, pruebe a ponerse en contacto con el </w:t>
            </w:r>
            <w:r>
              <w:rPr>
                <w:rFonts w:ascii="Arial" w:hAnsi="Arial"/>
                <w:i/>
                <w:sz w:val="22"/>
                <w:szCs w:val="22"/>
              </w:rPr>
              <w:t>servicio público de empleo local</w:t>
            </w:r>
            <w:r>
              <w:rPr>
                <w:rFonts w:ascii="Arial" w:hAnsi="Arial"/>
                <w:sz w:val="22"/>
                <w:szCs w:val="22"/>
              </w:rPr>
              <w:t xml:space="preserve"> para analizar sus necesidades de contratación. Es posible que en estos organismos puedan encontrar perfiles adecuados más cerca.</w:t>
            </w:r>
          </w:p>
        </w:tc>
      </w:tr>
      <w:tr w:rsidR="00E04622" w14:paraId="50019A02" w14:textId="77777777" w:rsidTr="00640AB9">
        <w:trPr>
          <w:trHeight w:val="1020"/>
        </w:trPr>
        <w:tc>
          <w:tcPr>
            <w:tcW w:w="417" w:type="pct"/>
            <w:vMerge/>
            <w:tcBorders>
              <w:bottom w:val="single" w:sz="4" w:space="0" w:color="auto"/>
            </w:tcBorders>
            <w:shd w:val="clear" w:color="auto" w:fill="auto"/>
            <w:vAlign w:val="center"/>
          </w:tcPr>
          <w:p w14:paraId="500199FF" w14:textId="77777777" w:rsidR="00C3223F" w:rsidRPr="00E951B7" w:rsidRDefault="00C3223F" w:rsidP="008768AF">
            <w:pPr>
              <w:rPr>
                <w:rFonts w:ascii="Arial" w:hAnsi="Arial" w:cs="Arial"/>
                <w:b/>
                <w:sz w:val="22"/>
                <w:szCs w:val="22"/>
              </w:rPr>
            </w:pPr>
          </w:p>
        </w:tc>
        <w:tc>
          <w:tcPr>
            <w:tcW w:w="1007" w:type="pct"/>
            <w:tcBorders>
              <w:bottom w:val="single" w:sz="4" w:space="0" w:color="auto"/>
            </w:tcBorders>
            <w:shd w:val="clear" w:color="auto" w:fill="auto"/>
            <w:vAlign w:val="center"/>
          </w:tcPr>
          <w:p w14:paraId="50019A00" w14:textId="77777777" w:rsidR="00C3223F" w:rsidRPr="00E951B7" w:rsidRDefault="00C3223F" w:rsidP="00A866F5">
            <w:pPr>
              <w:rPr>
                <w:rFonts w:ascii="Arial" w:hAnsi="Arial" w:cs="Arial"/>
                <w:b/>
                <w:sz w:val="22"/>
                <w:szCs w:val="22"/>
              </w:rPr>
            </w:pPr>
            <w:r>
              <w:rPr>
                <w:rFonts w:ascii="Arial" w:hAnsi="Arial"/>
                <w:b/>
                <w:sz w:val="22"/>
                <w:szCs w:val="22"/>
              </w:rPr>
              <w:t>Prepare un perfil de la persona candidata</w:t>
            </w:r>
          </w:p>
        </w:tc>
        <w:tc>
          <w:tcPr>
            <w:tcW w:w="3576" w:type="pct"/>
            <w:tcBorders>
              <w:bottom w:val="single" w:sz="4" w:space="0" w:color="auto"/>
            </w:tcBorders>
            <w:shd w:val="clear" w:color="auto" w:fill="auto"/>
            <w:vAlign w:val="center"/>
          </w:tcPr>
          <w:p w14:paraId="50019A01" w14:textId="77777777" w:rsidR="00C3223F" w:rsidRPr="00E951B7" w:rsidRDefault="00C3223F" w:rsidP="00E951B7">
            <w:pPr>
              <w:spacing w:before="120" w:after="120"/>
              <w:rPr>
                <w:rFonts w:ascii="Arial" w:hAnsi="Arial" w:cs="Arial"/>
                <w:sz w:val="22"/>
                <w:szCs w:val="22"/>
              </w:rPr>
            </w:pPr>
            <w:r>
              <w:rPr>
                <w:rFonts w:ascii="Arial" w:hAnsi="Arial"/>
                <w:sz w:val="22"/>
                <w:szCs w:val="22"/>
              </w:rPr>
              <w:t>¿Cuáles son las capacidades, competencias y cualificaciones específicas necesarias para desempeñar la función laboral?</w:t>
            </w:r>
          </w:p>
        </w:tc>
      </w:tr>
      <w:tr w:rsidR="00E04622" w14:paraId="50019A05" w14:textId="77777777" w:rsidTr="00A3467B">
        <w:trPr>
          <w:trHeight w:val="567"/>
        </w:trPr>
        <w:tc>
          <w:tcPr>
            <w:tcW w:w="417" w:type="pct"/>
            <w:vMerge/>
            <w:tcBorders>
              <w:right w:val="single" w:sz="4" w:space="0" w:color="auto"/>
            </w:tcBorders>
            <w:shd w:val="clear" w:color="auto" w:fill="auto"/>
            <w:vAlign w:val="center"/>
          </w:tcPr>
          <w:p w14:paraId="50019A03" w14:textId="77777777" w:rsidR="004B66E2" w:rsidRPr="00E951B7" w:rsidRDefault="004B66E2" w:rsidP="008768AF">
            <w:pPr>
              <w:rPr>
                <w:rFonts w:ascii="Arial" w:hAnsi="Arial" w:cs="Arial"/>
                <w:b/>
                <w:sz w:val="22"/>
                <w:szCs w:val="22"/>
              </w:rPr>
            </w:pPr>
          </w:p>
        </w:tc>
        <w:tc>
          <w:tcPr>
            <w:tcW w:w="4583" w:type="pct"/>
            <w:gridSpan w:val="2"/>
            <w:tcBorders>
              <w:left w:val="single" w:sz="4" w:space="0" w:color="auto"/>
              <w:bottom w:val="nil"/>
            </w:tcBorders>
            <w:shd w:val="clear" w:color="auto" w:fill="auto"/>
            <w:vAlign w:val="center"/>
          </w:tcPr>
          <w:p w14:paraId="50019A04" w14:textId="77777777" w:rsidR="004B66E2" w:rsidRPr="00E951B7" w:rsidRDefault="004B66E2" w:rsidP="00584FF5">
            <w:pPr>
              <w:ind w:left="1814"/>
              <w:rPr>
                <w:rFonts w:ascii="Arial" w:hAnsi="Arial" w:cs="Arial"/>
                <w:sz w:val="22"/>
                <w:szCs w:val="22"/>
              </w:rPr>
            </w:pPr>
            <w:r>
              <w:rPr>
                <w:rFonts w:ascii="Arial" w:hAnsi="Arial"/>
                <w:i/>
                <w:sz w:val="22"/>
                <w:szCs w:val="22"/>
              </w:rPr>
              <w:t xml:space="preserve">Si decide contratar en el extranjero, </w:t>
            </w:r>
          </w:p>
        </w:tc>
      </w:tr>
      <w:tr w:rsidR="00E04622" w14:paraId="50019A09" w14:textId="77777777" w:rsidTr="00A3467B">
        <w:trPr>
          <w:trHeight w:val="1417"/>
        </w:trPr>
        <w:tc>
          <w:tcPr>
            <w:tcW w:w="417" w:type="pct"/>
            <w:vMerge/>
            <w:shd w:val="clear" w:color="auto" w:fill="auto"/>
            <w:vAlign w:val="center"/>
          </w:tcPr>
          <w:p w14:paraId="50019A06" w14:textId="77777777" w:rsidR="00C3223F" w:rsidRPr="00E951B7" w:rsidRDefault="00C3223F" w:rsidP="008768AF">
            <w:pPr>
              <w:rPr>
                <w:rFonts w:ascii="Arial" w:hAnsi="Arial" w:cs="Arial"/>
                <w:b/>
                <w:sz w:val="22"/>
                <w:szCs w:val="22"/>
              </w:rPr>
            </w:pPr>
          </w:p>
        </w:tc>
        <w:tc>
          <w:tcPr>
            <w:tcW w:w="1007" w:type="pct"/>
            <w:tcBorders>
              <w:top w:val="nil"/>
            </w:tcBorders>
            <w:shd w:val="clear" w:color="auto" w:fill="auto"/>
            <w:vAlign w:val="center"/>
          </w:tcPr>
          <w:p w14:paraId="50019A07" w14:textId="77777777" w:rsidR="00C3223F" w:rsidRPr="00E951B7" w:rsidRDefault="00C3223F" w:rsidP="00E951B7">
            <w:pPr>
              <w:pStyle w:val="Heading1"/>
              <w:rPr>
                <w:rFonts w:ascii="Arial" w:hAnsi="Arial" w:cs="Arial"/>
                <w:sz w:val="22"/>
                <w:szCs w:val="22"/>
              </w:rPr>
            </w:pPr>
            <w:r>
              <w:rPr>
                <w:rFonts w:ascii="Arial" w:hAnsi="Arial"/>
                <w:sz w:val="22"/>
                <w:szCs w:val="22"/>
              </w:rPr>
              <w:t xml:space="preserve">Elabore un plan </w:t>
            </w:r>
          </w:p>
        </w:tc>
        <w:tc>
          <w:tcPr>
            <w:tcW w:w="3576" w:type="pct"/>
            <w:tcBorders>
              <w:top w:val="nil"/>
            </w:tcBorders>
            <w:shd w:val="clear" w:color="auto" w:fill="auto"/>
            <w:vAlign w:val="center"/>
          </w:tcPr>
          <w:p w14:paraId="50019A08" w14:textId="77777777" w:rsidR="00C3223F" w:rsidRPr="00E951B7" w:rsidRDefault="00C3223F" w:rsidP="00E951B7">
            <w:pPr>
              <w:spacing w:after="120"/>
              <w:rPr>
                <w:rFonts w:ascii="Arial" w:hAnsi="Arial" w:cs="Arial"/>
                <w:sz w:val="22"/>
                <w:szCs w:val="22"/>
              </w:rPr>
            </w:pPr>
            <w:r>
              <w:rPr>
                <w:rFonts w:ascii="Arial" w:hAnsi="Arial"/>
                <w:sz w:val="22"/>
                <w:szCs w:val="22"/>
              </w:rPr>
              <w:t>Describa los objetivos, beneficios, riesgos y costes de la contratación en el extranjero. Calcule los plazos, ya que puede tardar más tiempo en encontrar personas candidatas de ámbito internacional.</w:t>
            </w:r>
          </w:p>
        </w:tc>
      </w:tr>
      <w:tr w:rsidR="00E04622" w14:paraId="50019A0E" w14:textId="77777777" w:rsidTr="00A3467B">
        <w:trPr>
          <w:trHeight w:val="1701"/>
        </w:trPr>
        <w:tc>
          <w:tcPr>
            <w:tcW w:w="417" w:type="pct"/>
            <w:vMerge/>
            <w:shd w:val="clear" w:color="auto" w:fill="auto"/>
            <w:vAlign w:val="center"/>
          </w:tcPr>
          <w:p w14:paraId="50019A0A" w14:textId="77777777" w:rsidR="00C3223F" w:rsidRPr="00E951B7" w:rsidRDefault="00C3223F" w:rsidP="008768AF">
            <w:pPr>
              <w:rPr>
                <w:rFonts w:ascii="Arial" w:hAnsi="Arial" w:cs="Arial"/>
                <w:b/>
                <w:sz w:val="22"/>
                <w:szCs w:val="22"/>
              </w:rPr>
            </w:pPr>
          </w:p>
        </w:tc>
        <w:tc>
          <w:tcPr>
            <w:tcW w:w="1007" w:type="pct"/>
            <w:shd w:val="clear" w:color="auto" w:fill="auto"/>
            <w:vAlign w:val="center"/>
          </w:tcPr>
          <w:p w14:paraId="50019A0B" w14:textId="77777777" w:rsidR="00C3223F" w:rsidRPr="00E951B7" w:rsidRDefault="00C3223F" w:rsidP="008768AF">
            <w:pPr>
              <w:pStyle w:val="Heading1"/>
              <w:rPr>
                <w:rFonts w:ascii="Arial" w:hAnsi="Arial" w:cs="Arial"/>
                <w:sz w:val="22"/>
                <w:szCs w:val="22"/>
              </w:rPr>
            </w:pPr>
            <w:r>
              <w:rPr>
                <w:rFonts w:ascii="Arial" w:hAnsi="Arial"/>
                <w:sz w:val="22"/>
                <w:szCs w:val="22"/>
              </w:rPr>
              <w:t>Póngase en contacto con las autoridades competentes</w:t>
            </w:r>
          </w:p>
          <w:p w14:paraId="50019A0C" w14:textId="77777777" w:rsidR="00C3223F" w:rsidRPr="00E951B7" w:rsidRDefault="00C3223F" w:rsidP="008768AF">
            <w:pPr>
              <w:rPr>
                <w:rFonts w:ascii="Arial" w:hAnsi="Arial" w:cs="Arial"/>
                <w:sz w:val="20"/>
                <w:szCs w:val="20"/>
              </w:rPr>
            </w:pPr>
            <w:r>
              <w:rPr>
                <w:rFonts w:ascii="Arial" w:hAnsi="Arial"/>
                <w:i/>
                <w:sz w:val="20"/>
                <w:szCs w:val="20"/>
              </w:rPr>
              <w:t>(el registro de extranjeros o servicios equivalentes en su país)</w:t>
            </w:r>
          </w:p>
        </w:tc>
        <w:tc>
          <w:tcPr>
            <w:tcW w:w="3576" w:type="pct"/>
            <w:shd w:val="clear" w:color="auto" w:fill="auto"/>
            <w:vAlign w:val="center"/>
          </w:tcPr>
          <w:p w14:paraId="50019A0D" w14:textId="77777777" w:rsidR="00C3223F" w:rsidRPr="00E951B7" w:rsidRDefault="00C3223F" w:rsidP="00E951B7">
            <w:pPr>
              <w:spacing w:before="120" w:after="120"/>
              <w:rPr>
                <w:rFonts w:ascii="Arial" w:hAnsi="Arial" w:cs="Arial"/>
                <w:sz w:val="22"/>
                <w:szCs w:val="22"/>
              </w:rPr>
            </w:pPr>
            <w:r>
              <w:rPr>
                <w:rFonts w:ascii="Arial" w:hAnsi="Arial"/>
                <w:sz w:val="22"/>
                <w:szCs w:val="22"/>
              </w:rPr>
              <w:t xml:space="preserve">Averigüe si necesita tomar medidas adicionales para contratar a una persona extranjera. ¿Tienen que darse de alta en algún registro específico o pagar alguna tasa? </w:t>
            </w:r>
          </w:p>
        </w:tc>
      </w:tr>
      <w:tr w:rsidR="00E04622" w14:paraId="50019A12" w14:textId="77777777" w:rsidTr="00A3467B">
        <w:trPr>
          <w:cantSplit/>
          <w:trHeight w:val="1474"/>
        </w:trPr>
        <w:tc>
          <w:tcPr>
            <w:tcW w:w="417" w:type="pct"/>
            <w:vMerge w:val="restart"/>
            <w:shd w:val="clear" w:color="auto" w:fill="auto"/>
            <w:textDirection w:val="btLr"/>
            <w:vAlign w:val="center"/>
          </w:tcPr>
          <w:p w14:paraId="50019A0F" w14:textId="77777777" w:rsidR="00E40C1E" w:rsidRPr="00E951B7" w:rsidRDefault="00E40C1E" w:rsidP="00E951B7">
            <w:pPr>
              <w:ind w:left="113" w:right="113"/>
              <w:jc w:val="center"/>
              <w:rPr>
                <w:rFonts w:ascii="Arial" w:hAnsi="Arial" w:cs="Arial"/>
                <w:b/>
                <w:sz w:val="22"/>
                <w:szCs w:val="22"/>
              </w:rPr>
            </w:pPr>
            <w:r>
              <w:rPr>
                <w:rFonts w:ascii="Arial" w:hAnsi="Arial"/>
                <w:b/>
                <w:sz w:val="20"/>
                <w:szCs w:val="20"/>
              </w:rPr>
              <w:t>Requisitos jurídicos y trabajadores desplazados</w:t>
            </w:r>
          </w:p>
        </w:tc>
        <w:tc>
          <w:tcPr>
            <w:tcW w:w="1007" w:type="pct"/>
            <w:shd w:val="clear" w:color="auto" w:fill="auto"/>
            <w:vAlign w:val="center"/>
          </w:tcPr>
          <w:p w14:paraId="50019A10" w14:textId="77777777" w:rsidR="00E40C1E" w:rsidRPr="00E951B7" w:rsidRDefault="00F76B25" w:rsidP="008768AF">
            <w:pPr>
              <w:pStyle w:val="Heading1"/>
              <w:rPr>
                <w:rFonts w:ascii="Arial" w:hAnsi="Arial" w:cs="Arial"/>
                <w:sz w:val="22"/>
                <w:szCs w:val="22"/>
              </w:rPr>
            </w:pPr>
            <w:r>
              <w:rPr>
                <w:rFonts w:ascii="Arial" w:hAnsi="Arial"/>
                <w:sz w:val="22"/>
                <w:szCs w:val="22"/>
              </w:rPr>
              <w:t>Procedimientos de registro y permisos de trabajo</w:t>
            </w:r>
          </w:p>
        </w:tc>
        <w:tc>
          <w:tcPr>
            <w:tcW w:w="3576" w:type="pct"/>
            <w:shd w:val="clear" w:color="auto" w:fill="auto"/>
            <w:vAlign w:val="center"/>
          </w:tcPr>
          <w:p w14:paraId="50019A11" w14:textId="134BA8DC" w:rsidR="00E40C1E" w:rsidRPr="00E951B7" w:rsidRDefault="00F76B25" w:rsidP="008B66BE">
            <w:pPr>
              <w:rPr>
                <w:rFonts w:ascii="Arial" w:hAnsi="Arial" w:cs="Arial"/>
                <w:sz w:val="22"/>
                <w:szCs w:val="22"/>
              </w:rPr>
            </w:pPr>
            <w:r>
              <w:rPr>
                <w:rFonts w:ascii="Arial" w:hAnsi="Arial"/>
                <w:sz w:val="22"/>
                <w:szCs w:val="22"/>
              </w:rPr>
              <w:t>¿Desea contratar a trabajadores de otros países del Espacio Económico Europeo (EEE) y necesita más información sobre los procedimientos de registro y los permisos de trabajo? En tal caso, consulte la sección «</w:t>
            </w:r>
            <w:hyperlink r:id="rId7" w:history="1">
              <w:r>
                <w:rPr>
                  <w:rStyle w:val="Hyperlink"/>
                  <w:rFonts w:ascii="Arial" w:hAnsi="Arial"/>
                  <w:sz w:val="22"/>
                  <w:szCs w:val="22"/>
                </w:rPr>
                <w:t>Vida y trabajo</w:t>
              </w:r>
            </w:hyperlink>
            <w:r>
              <w:rPr>
                <w:rFonts w:ascii="Arial" w:hAnsi="Arial"/>
                <w:sz w:val="22"/>
                <w:szCs w:val="22"/>
              </w:rPr>
              <w:t>» para conocer los procedimientos de registro y obtener información sobre los permisos de residencia para cada país.</w:t>
            </w:r>
          </w:p>
        </w:tc>
      </w:tr>
      <w:tr w:rsidR="00E04622" w14:paraId="50019A16" w14:textId="77777777" w:rsidTr="00A3467B">
        <w:trPr>
          <w:trHeight w:val="1474"/>
        </w:trPr>
        <w:tc>
          <w:tcPr>
            <w:tcW w:w="417" w:type="pct"/>
            <w:vMerge/>
            <w:shd w:val="clear" w:color="auto" w:fill="auto"/>
            <w:vAlign w:val="center"/>
          </w:tcPr>
          <w:p w14:paraId="50019A13" w14:textId="77777777" w:rsidR="00E40C1E" w:rsidRPr="00E951B7" w:rsidRDefault="00E40C1E" w:rsidP="008768AF">
            <w:pPr>
              <w:rPr>
                <w:rFonts w:ascii="Arial" w:hAnsi="Arial" w:cs="Arial"/>
                <w:b/>
                <w:sz w:val="22"/>
                <w:szCs w:val="22"/>
              </w:rPr>
            </w:pPr>
          </w:p>
        </w:tc>
        <w:tc>
          <w:tcPr>
            <w:tcW w:w="1007" w:type="pct"/>
            <w:shd w:val="clear" w:color="auto" w:fill="auto"/>
            <w:vAlign w:val="center"/>
          </w:tcPr>
          <w:p w14:paraId="50019A14" w14:textId="77777777" w:rsidR="00E40C1E" w:rsidRPr="00E951B7" w:rsidRDefault="00F76B25" w:rsidP="00A866F5">
            <w:pPr>
              <w:pStyle w:val="Heading1"/>
              <w:rPr>
                <w:rFonts w:ascii="Arial" w:hAnsi="Arial" w:cs="Arial"/>
                <w:sz w:val="22"/>
                <w:szCs w:val="22"/>
              </w:rPr>
            </w:pPr>
            <w:r>
              <w:rPr>
                <w:rFonts w:ascii="Arial" w:hAnsi="Arial"/>
                <w:sz w:val="22"/>
                <w:szCs w:val="22"/>
              </w:rPr>
              <w:t>Disposiciones transitorias relativas a la libre circulación de trabajadores</w:t>
            </w:r>
          </w:p>
        </w:tc>
        <w:tc>
          <w:tcPr>
            <w:tcW w:w="3576" w:type="pct"/>
            <w:shd w:val="clear" w:color="auto" w:fill="auto"/>
            <w:vAlign w:val="center"/>
          </w:tcPr>
          <w:p w14:paraId="50019A15" w14:textId="4047DDE6" w:rsidR="00E40C1E" w:rsidRPr="00E951B7" w:rsidRDefault="00F76B25" w:rsidP="004A2234">
            <w:pPr>
              <w:rPr>
                <w:rFonts w:ascii="Arial" w:hAnsi="Arial" w:cs="Arial"/>
                <w:sz w:val="22"/>
                <w:szCs w:val="22"/>
              </w:rPr>
            </w:pPr>
            <w:r>
              <w:rPr>
                <w:rFonts w:ascii="Arial" w:hAnsi="Arial"/>
                <w:sz w:val="22"/>
                <w:szCs w:val="22"/>
              </w:rPr>
              <w:t>Para obtener información sobre las normas transitorias que rigen la libre circulación de trabajadores desde, hacia y entre los nuevos Estados miembros, deberá visitar la sección «</w:t>
            </w:r>
            <w:hyperlink r:id="rId8" w:history="1">
              <w:r>
                <w:rPr>
                  <w:rStyle w:val="Hyperlink"/>
                  <w:rFonts w:ascii="Arial" w:hAnsi="Arial"/>
                  <w:sz w:val="22"/>
                  <w:szCs w:val="22"/>
                </w:rPr>
                <w:t>Libre circulación de los trabajadores</w:t>
              </w:r>
            </w:hyperlink>
            <w:r>
              <w:rPr>
                <w:rFonts w:ascii="Arial" w:hAnsi="Arial"/>
                <w:sz w:val="22"/>
                <w:szCs w:val="22"/>
              </w:rPr>
              <w:t>» del portal Europa.</w:t>
            </w:r>
          </w:p>
        </w:tc>
      </w:tr>
      <w:tr w:rsidR="00E04622" w14:paraId="50019A1C" w14:textId="77777777" w:rsidTr="00A3467B">
        <w:trPr>
          <w:trHeight w:val="4025"/>
        </w:trPr>
        <w:tc>
          <w:tcPr>
            <w:tcW w:w="417" w:type="pct"/>
            <w:vMerge/>
            <w:shd w:val="clear" w:color="auto" w:fill="auto"/>
            <w:vAlign w:val="center"/>
          </w:tcPr>
          <w:p w14:paraId="50019A17" w14:textId="77777777" w:rsidR="00E40C1E" w:rsidRPr="00E951B7" w:rsidRDefault="00E40C1E" w:rsidP="008768AF">
            <w:pPr>
              <w:rPr>
                <w:rFonts w:ascii="Arial" w:hAnsi="Arial" w:cs="Arial"/>
                <w:b/>
                <w:sz w:val="22"/>
                <w:szCs w:val="22"/>
              </w:rPr>
            </w:pPr>
          </w:p>
        </w:tc>
        <w:tc>
          <w:tcPr>
            <w:tcW w:w="1007" w:type="pct"/>
            <w:shd w:val="clear" w:color="auto" w:fill="auto"/>
            <w:vAlign w:val="center"/>
          </w:tcPr>
          <w:p w14:paraId="50019A18" w14:textId="77777777" w:rsidR="00CB34E5" w:rsidRPr="00E951B7" w:rsidRDefault="00F76B25" w:rsidP="00E951B7">
            <w:pPr>
              <w:pStyle w:val="Heading1"/>
              <w:rPr>
                <w:b w:val="0"/>
              </w:rPr>
            </w:pPr>
            <w:r>
              <w:rPr>
                <w:rFonts w:ascii="Arial" w:hAnsi="Arial"/>
                <w:sz w:val="22"/>
                <w:szCs w:val="22"/>
              </w:rPr>
              <w:t>Trabajadores desplazados</w:t>
            </w:r>
          </w:p>
        </w:tc>
        <w:tc>
          <w:tcPr>
            <w:tcW w:w="3576" w:type="pct"/>
            <w:shd w:val="clear" w:color="auto" w:fill="auto"/>
            <w:vAlign w:val="center"/>
          </w:tcPr>
          <w:p w14:paraId="50019A19" w14:textId="77777777" w:rsidR="00861F67" w:rsidRPr="00E951B7" w:rsidRDefault="00F76B25" w:rsidP="008768AF">
            <w:pPr>
              <w:rPr>
                <w:rFonts w:ascii="Arial" w:hAnsi="Arial" w:cs="Arial"/>
                <w:sz w:val="22"/>
                <w:szCs w:val="22"/>
              </w:rPr>
            </w:pPr>
            <w:r>
              <w:rPr>
                <w:rFonts w:ascii="Arial" w:hAnsi="Arial"/>
                <w:sz w:val="22"/>
                <w:szCs w:val="22"/>
              </w:rPr>
              <w:t>Una persona trabajadora desplazada es alguien que, durante un tiempo limitado, trabaja fuera del Estado miembro en el que normalmente trabaja. Si su organización necesita desplazar trabajadores a otro Estado miembro, tendrá que familiarizarse con las normas y los procedimientos exigidos.</w:t>
            </w:r>
          </w:p>
          <w:p w14:paraId="50019A1A" w14:textId="23CFDCEE" w:rsidR="001E48BB" w:rsidRPr="00E951B7" w:rsidRDefault="00051FD4" w:rsidP="008768AF">
            <w:pPr>
              <w:rPr>
                <w:rFonts w:ascii="Arial" w:hAnsi="Arial" w:cs="Arial"/>
                <w:sz w:val="22"/>
                <w:szCs w:val="22"/>
              </w:rPr>
            </w:pPr>
            <w:r>
              <w:rPr>
                <w:rFonts w:ascii="Arial" w:hAnsi="Arial"/>
                <w:sz w:val="22"/>
                <w:szCs w:val="22"/>
              </w:rPr>
              <w:t>Puede encontrar información en la sección «</w:t>
            </w:r>
            <w:hyperlink r:id="rId9" w:history="1">
              <w:r>
                <w:rPr>
                  <w:rStyle w:val="Hyperlink"/>
                  <w:rFonts w:ascii="Arial" w:hAnsi="Arial"/>
                  <w:sz w:val="22"/>
                  <w:szCs w:val="22"/>
                </w:rPr>
                <w:t>Trabajadores desplazados</w:t>
              </w:r>
            </w:hyperlink>
            <w:r>
              <w:rPr>
                <w:rFonts w:ascii="Arial" w:hAnsi="Arial"/>
                <w:sz w:val="22"/>
                <w:szCs w:val="22"/>
              </w:rPr>
              <w:t>» del portal Europa. Véase también la página web de información y contactos nacionales.</w:t>
            </w:r>
          </w:p>
          <w:p w14:paraId="50019A1B" w14:textId="52EA7EDD" w:rsidR="00694FF6" w:rsidRPr="003C6DAE" w:rsidRDefault="001E48BB" w:rsidP="00584FF5">
            <w:r>
              <w:rPr>
                <w:rFonts w:ascii="Arial" w:hAnsi="Arial"/>
                <w:sz w:val="22"/>
                <w:szCs w:val="22"/>
              </w:rPr>
              <w:t xml:space="preserve">Puede consultar y descargar asimismo la </w:t>
            </w:r>
            <w:hyperlink r:id="rId10" w:history="1">
              <w:r w:rsidRPr="00640AB9">
                <w:rPr>
                  <w:rStyle w:val="Hyperlink"/>
                  <w:rFonts w:ascii="Arial" w:hAnsi="Arial"/>
                  <w:i/>
                  <w:sz w:val="22"/>
                  <w:szCs w:val="22"/>
                </w:rPr>
                <w:t>«Practical guide for the posting of workers in the Member States of the European Union, and the European Economic Area and in Switzerland»</w:t>
              </w:r>
              <w:r w:rsidRPr="00640AB9">
                <w:rPr>
                  <w:rStyle w:val="Hyperlink"/>
                  <w:rFonts w:ascii="Arial" w:hAnsi="Arial"/>
                  <w:sz w:val="22"/>
                  <w:szCs w:val="22"/>
                </w:rPr>
                <w:t xml:space="preserve"> («Guía práctica sobre el desplazamiento de trabajadores en los Estados miembros de la Unión Europea, el Espacio Económico Europeo y en Suiza»)</w:t>
              </w:r>
            </w:hyperlink>
            <w:r>
              <w:rPr>
                <w:rFonts w:ascii="Arial" w:hAnsi="Arial"/>
                <w:sz w:val="22"/>
                <w:szCs w:val="22"/>
              </w:rPr>
              <w:t xml:space="preserve"> o visitar el </w:t>
            </w:r>
            <w:hyperlink r:id="rId11" w:history="1">
              <w:r>
                <w:rPr>
                  <w:rStyle w:val="Hyperlink"/>
                  <w:rFonts w:ascii="Arial" w:hAnsi="Arial"/>
                  <w:sz w:val="22"/>
                  <w:szCs w:val="22"/>
                </w:rPr>
                <w:t>sitio web de Eurofound</w:t>
              </w:r>
            </w:hyperlink>
            <w:r>
              <w:rPr>
                <w:rFonts w:ascii="Arial" w:hAnsi="Arial"/>
                <w:sz w:val="22"/>
                <w:szCs w:val="22"/>
              </w:rPr>
              <w:t xml:space="preserve"> </w:t>
            </w:r>
            <w:r>
              <w:rPr>
                <w:rFonts w:ascii="Arial" w:hAnsi="Arial"/>
                <w:sz w:val="16"/>
                <w:szCs w:val="16"/>
              </w:rPr>
              <w:t>(https://www.eurofound.europa.eu/es/node/52322)</w:t>
            </w:r>
          </w:p>
        </w:tc>
      </w:tr>
      <w:tr w:rsidR="00E04622" w14:paraId="50019A20" w14:textId="77777777" w:rsidTr="00A3467B">
        <w:trPr>
          <w:cantSplit/>
          <w:trHeight w:val="1417"/>
        </w:trPr>
        <w:tc>
          <w:tcPr>
            <w:tcW w:w="417" w:type="pct"/>
            <w:shd w:val="clear" w:color="auto" w:fill="auto"/>
            <w:textDirection w:val="btLr"/>
            <w:vAlign w:val="center"/>
          </w:tcPr>
          <w:p w14:paraId="50019A1D" w14:textId="77777777" w:rsidR="001B769C" w:rsidRPr="00E951B7" w:rsidRDefault="00C3223F" w:rsidP="00E951B7">
            <w:pPr>
              <w:ind w:left="113" w:right="113"/>
              <w:jc w:val="center"/>
              <w:rPr>
                <w:rFonts w:ascii="Arial" w:hAnsi="Arial" w:cs="Arial"/>
                <w:b/>
                <w:sz w:val="20"/>
                <w:szCs w:val="20"/>
              </w:rPr>
            </w:pPr>
            <w:r>
              <w:rPr>
                <w:rFonts w:ascii="Arial" w:hAnsi="Arial"/>
                <w:b/>
                <w:sz w:val="20"/>
                <w:szCs w:val="20"/>
              </w:rPr>
              <w:t>Cuestiones prácticas</w:t>
            </w:r>
          </w:p>
        </w:tc>
        <w:tc>
          <w:tcPr>
            <w:tcW w:w="1007" w:type="pct"/>
            <w:shd w:val="clear" w:color="auto" w:fill="auto"/>
            <w:vAlign w:val="center"/>
          </w:tcPr>
          <w:p w14:paraId="50019A1E" w14:textId="77777777" w:rsidR="001B769C" w:rsidRPr="00E951B7" w:rsidRDefault="00D31040" w:rsidP="00E951B7">
            <w:pPr>
              <w:pStyle w:val="Heading1"/>
              <w:rPr>
                <w:rFonts w:ascii="Arial" w:hAnsi="Arial" w:cs="Arial"/>
                <w:sz w:val="22"/>
                <w:szCs w:val="22"/>
              </w:rPr>
            </w:pPr>
            <w:r>
              <w:rPr>
                <w:rFonts w:ascii="Arial" w:hAnsi="Arial"/>
                <w:bCs w:val="0"/>
                <w:sz w:val="22"/>
                <w:szCs w:val="22"/>
              </w:rPr>
              <w:t>Alojamiento/Vivienda</w:t>
            </w:r>
          </w:p>
        </w:tc>
        <w:tc>
          <w:tcPr>
            <w:tcW w:w="3576" w:type="pct"/>
            <w:shd w:val="clear" w:color="auto" w:fill="auto"/>
            <w:vAlign w:val="center"/>
          </w:tcPr>
          <w:p w14:paraId="50019A1F" w14:textId="77777777" w:rsidR="00C3223F" w:rsidRPr="00E951B7" w:rsidRDefault="00D31040" w:rsidP="00E951B7">
            <w:pPr>
              <w:spacing w:before="120" w:after="120"/>
              <w:rPr>
                <w:rFonts w:ascii="Arial" w:hAnsi="Arial" w:cs="Arial"/>
                <w:sz w:val="22"/>
                <w:szCs w:val="22"/>
              </w:rPr>
            </w:pPr>
            <w:r>
              <w:rPr>
                <w:rFonts w:ascii="Arial" w:hAnsi="Arial"/>
                <w:bCs/>
                <w:sz w:val="22"/>
                <w:szCs w:val="22"/>
              </w:rPr>
              <w:t>Considere las cuestiones prácticas que tendrá que tener en cuenta la persona recién contratada procedente del extranjero para encontrar alojamiento o vivienda. ¿Hay vivienda disponible en la zona? ¿Cómo se puede encontrar y cuánto cuesta? ¿Puede ofrecerle asesoramiento o apoyo?</w:t>
            </w:r>
            <w:r>
              <w:rPr>
                <w:rFonts w:ascii="Arial" w:hAnsi="Arial"/>
                <w:sz w:val="22"/>
                <w:szCs w:val="22"/>
              </w:rPr>
              <w:t xml:space="preserve"> </w:t>
            </w:r>
          </w:p>
        </w:tc>
      </w:tr>
      <w:tr w:rsidR="00E04622" w14:paraId="50019A24" w14:textId="77777777" w:rsidTr="00A3467B">
        <w:trPr>
          <w:cantSplit/>
          <w:trHeight w:val="1417"/>
        </w:trPr>
        <w:tc>
          <w:tcPr>
            <w:tcW w:w="417" w:type="pct"/>
            <w:vMerge w:val="restart"/>
            <w:shd w:val="clear" w:color="auto" w:fill="auto"/>
            <w:textDirection w:val="btLr"/>
            <w:vAlign w:val="center"/>
          </w:tcPr>
          <w:p w14:paraId="50019A21" w14:textId="77777777" w:rsidR="004A2234" w:rsidRPr="00E951B7" w:rsidRDefault="004A2234" w:rsidP="00E951B7">
            <w:pPr>
              <w:jc w:val="center"/>
              <w:rPr>
                <w:rFonts w:ascii="Arial" w:hAnsi="Arial" w:cs="Arial"/>
                <w:b/>
                <w:sz w:val="20"/>
                <w:szCs w:val="20"/>
              </w:rPr>
            </w:pPr>
            <w:r>
              <w:rPr>
                <w:rFonts w:ascii="Arial" w:hAnsi="Arial"/>
                <w:b/>
                <w:sz w:val="20"/>
                <w:szCs w:val="20"/>
              </w:rPr>
              <w:t>Factores lingüísticos, académicos y culturales</w:t>
            </w:r>
          </w:p>
        </w:tc>
        <w:tc>
          <w:tcPr>
            <w:tcW w:w="1007" w:type="pct"/>
            <w:shd w:val="clear" w:color="auto" w:fill="auto"/>
            <w:vAlign w:val="center"/>
          </w:tcPr>
          <w:p w14:paraId="50019A22" w14:textId="77777777" w:rsidR="004A2234" w:rsidRPr="00E951B7" w:rsidRDefault="004A2234" w:rsidP="00A866F5">
            <w:pPr>
              <w:pStyle w:val="Heading1"/>
              <w:rPr>
                <w:rFonts w:ascii="Arial" w:hAnsi="Arial" w:cs="Arial"/>
                <w:sz w:val="22"/>
                <w:szCs w:val="22"/>
              </w:rPr>
            </w:pPr>
            <w:r>
              <w:rPr>
                <w:rFonts w:ascii="Arial" w:hAnsi="Arial"/>
                <w:sz w:val="22"/>
                <w:szCs w:val="22"/>
              </w:rPr>
              <w:t>Barreras lingüísticas</w:t>
            </w:r>
          </w:p>
        </w:tc>
        <w:tc>
          <w:tcPr>
            <w:tcW w:w="3576" w:type="pct"/>
            <w:shd w:val="clear" w:color="auto" w:fill="auto"/>
            <w:vAlign w:val="center"/>
          </w:tcPr>
          <w:p w14:paraId="50019A23" w14:textId="77777777" w:rsidR="004A2234" w:rsidRPr="00E951B7" w:rsidRDefault="004A2234" w:rsidP="00E951B7">
            <w:pPr>
              <w:spacing w:before="120" w:after="120"/>
              <w:rPr>
                <w:rFonts w:ascii="Arial" w:hAnsi="Arial" w:cs="Arial"/>
                <w:sz w:val="22"/>
                <w:szCs w:val="22"/>
              </w:rPr>
            </w:pPr>
            <w:r>
              <w:rPr>
                <w:rFonts w:ascii="Arial" w:hAnsi="Arial"/>
                <w:sz w:val="22"/>
                <w:szCs w:val="22"/>
              </w:rPr>
              <w:t>Piense en el nivel de competencia lingüística que han de poseer las personas candidatas. Si no tienen fluidez pero aun así son aptas para el trabajo, deberá reflexionar detenidamente sobre cómo se comunicará con ellas. Para la persona candidata, las entrevistas telefónicas pueden resultar especialmente difíciles.</w:t>
            </w:r>
          </w:p>
        </w:tc>
      </w:tr>
      <w:tr w:rsidR="00E04622" w14:paraId="50019A28" w14:textId="77777777" w:rsidTr="00A3467B">
        <w:trPr>
          <w:cantSplit/>
          <w:trHeight w:val="1417"/>
        </w:trPr>
        <w:tc>
          <w:tcPr>
            <w:tcW w:w="417" w:type="pct"/>
            <w:vMerge/>
            <w:shd w:val="clear" w:color="auto" w:fill="auto"/>
            <w:textDirection w:val="btLr"/>
          </w:tcPr>
          <w:p w14:paraId="50019A25" w14:textId="77777777" w:rsidR="004A2234" w:rsidRPr="00E951B7" w:rsidRDefault="004A2234" w:rsidP="00E951B7">
            <w:pPr>
              <w:jc w:val="center"/>
              <w:rPr>
                <w:rFonts w:ascii="Arial" w:hAnsi="Arial" w:cs="Arial"/>
                <w:b/>
                <w:sz w:val="20"/>
                <w:szCs w:val="20"/>
              </w:rPr>
            </w:pPr>
          </w:p>
        </w:tc>
        <w:tc>
          <w:tcPr>
            <w:tcW w:w="1007" w:type="pct"/>
            <w:shd w:val="clear" w:color="auto" w:fill="auto"/>
            <w:vAlign w:val="center"/>
          </w:tcPr>
          <w:p w14:paraId="50019A26" w14:textId="77777777" w:rsidR="004A2234" w:rsidRPr="00E951B7" w:rsidRDefault="004A2234" w:rsidP="00A866F5">
            <w:pPr>
              <w:pStyle w:val="Heading1"/>
              <w:rPr>
                <w:rFonts w:ascii="Arial" w:hAnsi="Arial" w:cs="Arial"/>
                <w:sz w:val="22"/>
                <w:szCs w:val="22"/>
              </w:rPr>
            </w:pPr>
            <w:r>
              <w:rPr>
                <w:rFonts w:ascii="Arial" w:hAnsi="Arial"/>
                <w:bCs w:val="0"/>
                <w:sz w:val="22"/>
                <w:szCs w:val="22"/>
              </w:rPr>
              <w:t>Diferencias entre países</w:t>
            </w:r>
          </w:p>
        </w:tc>
        <w:tc>
          <w:tcPr>
            <w:tcW w:w="3576" w:type="pct"/>
            <w:shd w:val="clear" w:color="auto" w:fill="auto"/>
            <w:vAlign w:val="center"/>
          </w:tcPr>
          <w:p w14:paraId="50019A27" w14:textId="77777777" w:rsidR="004A2234" w:rsidRPr="00E951B7" w:rsidRDefault="004A2234" w:rsidP="00E951B7">
            <w:pPr>
              <w:spacing w:before="120" w:after="120"/>
              <w:rPr>
                <w:rFonts w:ascii="Arial" w:hAnsi="Arial" w:cs="Arial"/>
                <w:sz w:val="22"/>
                <w:szCs w:val="22"/>
              </w:rPr>
            </w:pPr>
            <w:r>
              <w:rPr>
                <w:rFonts w:ascii="Arial" w:hAnsi="Arial"/>
                <w:sz w:val="22"/>
                <w:szCs w:val="22"/>
              </w:rPr>
              <w:t>Las legislaciones nacionales en materia de empleo varían y es posible que sea más difícil contratar en algunos países que en otros. Por ejemplo, si representa a una agencia de contratación, es posible que tenga que registrarse. Averigüe si existen obstáculos administrativos antes de iniciar la contratación.</w:t>
            </w:r>
          </w:p>
        </w:tc>
      </w:tr>
      <w:tr w:rsidR="00E04622" w14:paraId="50019A2C" w14:textId="77777777" w:rsidTr="00A3467B">
        <w:trPr>
          <w:cantSplit/>
          <w:trHeight w:val="1417"/>
        </w:trPr>
        <w:tc>
          <w:tcPr>
            <w:tcW w:w="417" w:type="pct"/>
            <w:vMerge/>
            <w:shd w:val="clear" w:color="auto" w:fill="auto"/>
            <w:textDirection w:val="btLr"/>
          </w:tcPr>
          <w:p w14:paraId="50019A29" w14:textId="77777777" w:rsidR="004A2234" w:rsidRPr="00E951B7" w:rsidRDefault="004A2234" w:rsidP="00E951B7">
            <w:pPr>
              <w:jc w:val="center"/>
              <w:rPr>
                <w:rFonts w:ascii="Arial" w:hAnsi="Arial" w:cs="Arial"/>
                <w:b/>
                <w:sz w:val="22"/>
                <w:szCs w:val="22"/>
              </w:rPr>
            </w:pPr>
          </w:p>
        </w:tc>
        <w:tc>
          <w:tcPr>
            <w:tcW w:w="1007" w:type="pct"/>
            <w:shd w:val="clear" w:color="auto" w:fill="auto"/>
            <w:vAlign w:val="center"/>
          </w:tcPr>
          <w:p w14:paraId="50019A2A" w14:textId="77777777" w:rsidR="004A2234" w:rsidRPr="00E951B7" w:rsidRDefault="004A2234" w:rsidP="00A866F5">
            <w:pPr>
              <w:rPr>
                <w:rFonts w:ascii="Arial" w:hAnsi="Arial" w:cs="Arial"/>
                <w:b/>
                <w:sz w:val="22"/>
                <w:szCs w:val="22"/>
              </w:rPr>
            </w:pPr>
            <w:r>
              <w:rPr>
                <w:rFonts w:ascii="Arial" w:hAnsi="Arial"/>
                <w:b/>
                <w:sz w:val="22"/>
                <w:szCs w:val="22"/>
              </w:rPr>
              <w:t>Diferencias culturales</w:t>
            </w:r>
          </w:p>
        </w:tc>
        <w:tc>
          <w:tcPr>
            <w:tcW w:w="3576" w:type="pct"/>
            <w:shd w:val="clear" w:color="auto" w:fill="auto"/>
            <w:vAlign w:val="center"/>
          </w:tcPr>
          <w:p w14:paraId="50019A2B" w14:textId="77777777" w:rsidR="004A2234" w:rsidRPr="00E951B7" w:rsidRDefault="004A2234" w:rsidP="00E951B7">
            <w:pPr>
              <w:spacing w:before="120" w:after="120"/>
              <w:rPr>
                <w:rFonts w:ascii="Arial" w:hAnsi="Arial" w:cs="Arial"/>
                <w:sz w:val="22"/>
                <w:szCs w:val="22"/>
              </w:rPr>
            </w:pPr>
            <w:r>
              <w:rPr>
                <w:rFonts w:ascii="Arial" w:hAnsi="Arial"/>
                <w:sz w:val="22"/>
                <w:szCs w:val="22"/>
              </w:rPr>
              <w:t>Las prácticas de contratación varían de un país a otro, al igual que los trámites entre empleadores y solicitantes. Si el comportamiento de la persona solicitante no es el habitual, podría tratarse simplemente de una diferencia cultural. No deje que esto afecte a su criterio, céntrese en sus capacidades y aptitudes.</w:t>
            </w:r>
          </w:p>
        </w:tc>
      </w:tr>
      <w:tr w:rsidR="00E04622" w14:paraId="50019A30" w14:textId="77777777" w:rsidTr="00A3467B">
        <w:trPr>
          <w:cantSplit/>
          <w:trHeight w:val="1417"/>
        </w:trPr>
        <w:tc>
          <w:tcPr>
            <w:tcW w:w="417" w:type="pct"/>
            <w:vMerge/>
            <w:shd w:val="clear" w:color="auto" w:fill="auto"/>
          </w:tcPr>
          <w:p w14:paraId="50019A2D" w14:textId="77777777" w:rsidR="004A2234" w:rsidRPr="00E951B7" w:rsidRDefault="004A2234" w:rsidP="00E951B7">
            <w:pPr>
              <w:jc w:val="center"/>
              <w:rPr>
                <w:rFonts w:ascii="Arial" w:hAnsi="Arial" w:cs="Arial"/>
                <w:b/>
                <w:sz w:val="22"/>
                <w:szCs w:val="22"/>
              </w:rPr>
            </w:pPr>
          </w:p>
        </w:tc>
        <w:tc>
          <w:tcPr>
            <w:tcW w:w="1007" w:type="pct"/>
            <w:tcBorders>
              <w:bottom w:val="single" w:sz="4" w:space="0" w:color="auto"/>
            </w:tcBorders>
            <w:shd w:val="clear" w:color="auto" w:fill="auto"/>
            <w:vAlign w:val="center"/>
          </w:tcPr>
          <w:p w14:paraId="50019A2E" w14:textId="77777777" w:rsidR="004A2234" w:rsidRPr="00E951B7" w:rsidRDefault="004A2234" w:rsidP="004A2234">
            <w:pPr>
              <w:pStyle w:val="Heading1"/>
              <w:rPr>
                <w:rFonts w:ascii="Arial" w:hAnsi="Arial" w:cs="Arial"/>
                <w:sz w:val="22"/>
                <w:szCs w:val="22"/>
              </w:rPr>
            </w:pPr>
            <w:r>
              <w:rPr>
                <w:rFonts w:ascii="Arial" w:hAnsi="Arial"/>
                <w:sz w:val="22"/>
                <w:szCs w:val="22"/>
              </w:rPr>
              <w:t xml:space="preserve">Cualificaciones </w:t>
            </w:r>
          </w:p>
        </w:tc>
        <w:tc>
          <w:tcPr>
            <w:tcW w:w="3576" w:type="pct"/>
            <w:tcBorders>
              <w:bottom w:val="single" w:sz="4" w:space="0" w:color="auto"/>
            </w:tcBorders>
            <w:shd w:val="clear" w:color="auto" w:fill="auto"/>
            <w:vAlign w:val="center"/>
          </w:tcPr>
          <w:p w14:paraId="50019A2F" w14:textId="77777777" w:rsidR="004A2234" w:rsidRPr="00E951B7" w:rsidRDefault="004A2234" w:rsidP="00E951B7">
            <w:pPr>
              <w:spacing w:before="120" w:after="120"/>
              <w:rPr>
                <w:rFonts w:ascii="Arial" w:hAnsi="Arial" w:cs="Arial"/>
                <w:sz w:val="22"/>
                <w:szCs w:val="22"/>
              </w:rPr>
            </w:pPr>
            <w:r>
              <w:rPr>
                <w:rFonts w:ascii="Arial" w:hAnsi="Arial"/>
                <w:sz w:val="22"/>
                <w:szCs w:val="22"/>
              </w:rPr>
              <w:t>Las personas candidatas a ejercer profesiones reguladas deberán darse de alta ante la autoridad competente para garantizar que se reconocen sus cualificaciones. Las redes ENIC-NARIC (</w:t>
            </w:r>
            <w:hyperlink r:id="rId12" w:history="1">
              <w:r>
                <w:rPr>
                  <w:rStyle w:val="Hyperlink"/>
                  <w:rFonts w:ascii="Arial" w:hAnsi="Arial"/>
                  <w:sz w:val="22"/>
                  <w:szCs w:val="22"/>
                </w:rPr>
                <w:t>https://www.enic-naric.net/</w:t>
              </w:r>
            </w:hyperlink>
            <w:r>
              <w:rPr>
                <w:rFonts w:ascii="Arial" w:hAnsi="Arial"/>
                <w:color w:val="0000FF"/>
                <w:sz w:val="22"/>
                <w:szCs w:val="22"/>
              </w:rPr>
              <w:t>)</w:t>
            </w:r>
            <w:r>
              <w:rPr>
                <w:rFonts w:ascii="Arial" w:hAnsi="Arial"/>
                <w:sz w:val="22"/>
                <w:szCs w:val="22"/>
              </w:rPr>
              <w:t xml:space="preserve"> son la vía para el reconocimiento de las cualificaciones académicas y profesionales en Europa.</w:t>
            </w:r>
          </w:p>
        </w:tc>
      </w:tr>
      <w:tr w:rsidR="00E04622" w14:paraId="50019A33" w14:textId="77777777" w:rsidTr="00A3467B">
        <w:trPr>
          <w:cantSplit/>
          <w:trHeight w:val="567"/>
        </w:trPr>
        <w:tc>
          <w:tcPr>
            <w:tcW w:w="417" w:type="pct"/>
            <w:vMerge w:val="restart"/>
            <w:shd w:val="clear" w:color="auto" w:fill="auto"/>
            <w:textDirection w:val="btLr"/>
            <w:vAlign w:val="center"/>
          </w:tcPr>
          <w:p w14:paraId="50019A31" w14:textId="77777777" w:rsidR="004A2234" w:rsidRPr="00E951B7" w:rsidRDefault="004A2234" w:rsidP="00333D30">
            <w:pPr>
              <w:keepNext/>
              <w:ind w:left="113" w:right="113"/>
              <w:rPr>
                <w:rFonts w:ascii="Arial" w:hAnsi="Arial" w:cs="Arial"/>
                <w:b/>
                <w:color w:val="000000"/>
                <w:sz w:val="20"/>
                <w:szCs w:val="20"/>
              </w:rPr>
            </w:pPr>
            <w:r>
              <w:rPr>
                <w:rFonts w:ascii="Arial" w:hAnsi="Arial"/>
                <w:b/>
                <w:color w:val="000000"/>
                <w:sz w:val="20"/>
                <w:szCs w:val="20"/>
              </w:rPr>
              <w:lastRenderedPageBreak/>
              <w:t>EURES le ayuda.</w:t>
            </w:r>
          </w:p>
        </w:tc>
        <w:tc>
          <w:tcPr>
            <w:tcW w:w="4583" w:type="pct"/>
            <w:gridSpan w:val="2"/>
            <w:tcBorders>
              <w:bottom w:val="nil"/>
            </w:tcBorders>
            <w:shd w:val="clear" w:color="auto" w:fill="auto"/>
            <w:vAlign w:val="center"/>
          </w:tcPr>
          <w:p w14:paraId="50019A32" w14:textId="77777777" w:rsidR="004A2234" w:rsidRPr="00E951B7" w:rsidRDefault="004A2234" w:rsidP="00333D30">
            <w:pPr>
              <w:keepNext/>
              <w:spacing w:before="120" w:after="120"/>
              <w:ind w:left="1814"/>
              <w:rPr>
                <w:rFonts w:ascii="Arial" w:hAnsi="Arial" w:cs="Arial"/>
                <w:sz w:val="22"/>
                <w:szCs w:val="22"/>
              </w:rPr>
            </w:pPr>
            <w:r>
              <w:rPr>
                <w:rFonts w:ascii="Arial" w:hAnsi="Arial"/>
                <w:i/>
                <w:color w:val="000000"/>
                <w:sz w:val="22"/>
                <w:szCs w:val="22"/>
              </w:rPr>
              <w:t>Tras considerar lo anterior,</w:t>
            </w:r>
          </w:p>
        </w:tc>
      </w:tr>
      <w:tr w:rsidR="00E04622" w14:paraId="50019A38" w14:textId="77777777" w:rsidTr="00A3467B">
        <w:trPr>
          <w:cantSplit/>
          <w:trHeight w:val="1701"/>
        </w:trPr>
        <w:tc>
          <w:tcPr>
            <w:tcW w:w="417" w:type="pct"/>
            <w:vMerge/>
            <w:shd w:val="clear" w:color="auto" w:fill="auto"/>
            <w:textDirection w:val="btLr"/>
          </w:tcPr>
          <w:p w14:paraId="50019A34" w14:textId="77777777" w:rsidR="004A2234" w:rsidRPr="00E951B7" w:rsidRDefault="004A2234" w:rsidP="00E951B7">
            <w:pPr>
              <w:ind w:left="113" w:right="113"/>
              <w:jc w:val="center"/>
              <w:rPr>
                <w:rFonts w:ascii="Arial" w:hAnsi="Arial" w:cs="Arial"/>
                <w:b/>
                <w:color w:val="000000"/>
                <w:sz w:val="20"/>
                <w:szCs w:val="20"/>
              </w:rPr>
            </w:pPr>
          </w:p>
        </w:tc>
        <w:tc>
          <w:tcPr>
            <w:tcW w:w="1007" w:type="pct"/>
            <w:tcBorders>
              <w:top w:val="nil"/>
            </w:tcBorders>
            <w:shd w:val="clear" w:color="auto" w:fill="auto"/>
            <w:vAlign w:val="center"/>
          </w:tcPr>
          <w:p w14:paraId="50019A35" w14:textId="77777777" w:rsidR="004A2234" w:rsidRPr="00E951B7" w:rsidRDefault="004A2234" w:rsidP="004A2234">
            <w:pPr>
              <w:pStyle w:val="Heading1"/>
              <w:rPr>
                <w:rFonts w:ascii="Arial" w:hAnsi="Arial" w:cs="Arial"/>
                <w:bCs w:val="0"/>
                <w:color w:val="000000"/>
                <w:sz w:val="22"/>
                <w:szCs w:val="22"/>
              </w:rPr>
            </w:pPr>
            <w:r>
              <w:rPr>
                <w:rFonts w:ascii="Arial" w:hAnsi="Arial"/>
                <w:bCs w:val="0"/>
                <w:color w:val="000000"/>
                <w:sz w:val="22"/>
                <w:szCs w:val="22"/>
              </w:rPr>
              <w:t>busque a un consejero local EURES</w:t>
            </w:r>
          </w:p>
          <w:p w14:paraId="50019A36" w14:textId="4B095FEE" w:rsidR="004A2234" w:rsidRPr="00E951B7" w:rsidRDefault="004A2234" w:rsidP="004A2234">
            <w:pPr>
              <w:rPr>
                <w:rFonts w:ascii="Arial" w:hAnsi="Arial" w:cs="Arial"/>
                <w:i/>
                <w:color w:val="000000"/>
                <w:sz w:val="20"/>
                <w:szCs w:val="20"/>
              </w:rPr>
            </w:pPr>
            <w:r>
              <w:rPr>
                <w:rFonts w:ascii="Arial" w:hAnsi="Arial"/>
                <w:i/>
                <w:color w:val="000000"/>
                <w:sz w:val="20"/>
                <w:szCs w:val="20"/>
              </w:rPr>
              <w:t>(</w:t>
            </w:r>
            <w:r>
              <w:rPr>
                <w:rFonts w:ascii="Arial" w:hAnsi="Arial"/>
                <w:color w:val="000000"/>
                <w:sz w:val="20"/>
                <w:szCs w:val="20"/>
              </w:rPr>
              <w:t xml:space="preserve">consulte el enlace </w:t>
            </w:r>
            <w:hyperlink r:id="rId13" w:history="1">
              <w:r w:rsidRPr="00640AB9">
                <w:rPr>
                  <w:rStyle w:val="Hyperlink"/>
                  <w:rFonts w:ascii="Arial" w:hAnsi="Arial"/>
                  <w:i/>
                  <w:sz w:val="20"/>
                  <w:szCs w:val="20"/>
                </w:rPr>
                <w:t>«Ponerse en contacto con un consejero EURES»</w:t>
              </w:r>
            </w:hyperlink>
            <w:r>
              <w:rPr>
                <w:rFonts w:ascii="Arial" w:hAnsi="Arial"/>
                <w:color w:val="000000"/>
                <w:sz w:val="20"/>
                <w:szCs w:val="20"/>
              </w:rPr>
              <w:t xml:space="preserve"> en el portal EURES</w:t>
            </w:r>
            <w:r>
              <w:rPr>
                <w:rFonts w:ascii="Arial" w:hAnsi="Arial"/>
                <w:i/>
                <w:color w:val="000000"/>
                <w:sz w:val="20"/>
                <w:szCs w:val="20"/>
              </w:rPr>
              <w:t>)</w:t>
            </w:r>
          </w:p>
        </w:tc>
        <w:tc>
          <w:tcPr>
            <w:tcW w:w="3576" w:type="pct"/>
            <w:tcBorders>
              <w:top w:val="nil"/>
            </w:tcBorders>
            <w:shd w:val="clear" w:color="auto" w:fill="auto"/>
            <w:vAlign w:val="center"/>
          </w:tcPr>
          <w:p w14:paraId="50019A37" w14:textId="77777777" w:rsidR="004A2234" w:rsidRPr="00E951B7" w:rsidRDefault="004A2234" w:rsidP="00E951B7">
            <w:pPr>
              <w:spacing w:after="120"/>
              <w:rPr>
                <w:rFonts w:ascii="Arial" w:hAnsi="Arial" w:cs="Arial"/>
                <w:color w:val="000000"/>
                <w:sz w:val="22"/>
                <w:szCs w:val="22"/>
              </w:rPr>
            </w:pPr>
            <w:r>
              <w:rPr>
                <w:rFonts w:ascii="Arial" w:hAnsi="Arial"/>
                <w:color w:val="000000"/>
                <w:sz w:val="22"/>
                <w:szCs w:val="22"/>
              </w:rPr>
              <w:t>Si necesita asesoramiento sobre la contratación en otro país, puede buscar información sobre el consejero EURES más cercano. Póngase en contacto, en primer lugar, con su consejero local EURES, quien será su enlace con la red general, ya que puede proporcionarle más información sobre todos los aspectos anteriores.</w:t>
            </w:r>
          </w:p>
        </w:tc>
      </w:tr>
    </w:tbl>
    <w:p w14:paraId="50019A39" w14:textId="77777777" w:rsidR="00C3223F" w:rsidRDefault="00C3223F" w:rsidP="004A2234"/>
    <w:sectPr w:rsidR="00C3223F">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C6801" w14:textId="77777777" w:rsidR="006B4DD1" w:rsidRDefault="006B4DD1">
      <w:r>
        <w:separator/>
      </w:r>
    </w:p>
  </w:endnote>
  <w:endnote w:type="continuationSeparator" w:id="0">
    <w:p w14:paraId="6B5A64A2" w14:textId="77777777" w:rsidR="006B4DD1" w:rsidRDefault="006B4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19A42" w14:textId="77777777" w:rsidR="00265E68" w:rsidRDefault="00265E68" w:rsidP="00D52491">
    <w:pPr>
      <w:pStyle w:val="Footer"/>
      <w:framePr w:wrap="around" w:vAnchor="text" w:hAnchor="margin" w:xAlign="center" w:y="1"/>
      <w:rPr>
        <w:rStyle w:val="PageNumber"/>
        <w:noProof/>
      </w:rPr>
    </w:pPr>
    <w:r>
      <w:rPr>
        <w:rStyle w:val="PageNumber"/>
      </w:rPr>
      <w:fldChar w:fldCharType="begin"/>
    </w:r>
    <w:r>
      <w:rPr>
        <w:rStyle w:val="PageNumber"/>
      </w:rPr>
      <w:instrText xml:space="preserve">PAGE  </w:instrText>
    </w:r>
    <w:r>
      <w:rPr>
        <w:rStyle w:val="PageNumber"/>
      </w:rPr>
      <w:fldChar w:fldCharType="end"/>
    </w:r>
  </w:p>
  <w:p w14:paraId="50019A43" w14:textId="77777777" w:rsidR="00265E68" w:rsidRDefault="00265E68">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19A44" w14:textId="77777777" w:rsidR="00265E68" w:rsidRPr="006C3AA2" w:rsidRDefault="00265E68" w:rsidP="00D52491">
    <w:pPr>
      <w:pStyle w:val="Footer"/>
      <w:framePr w:wrap="around" w:vAnchor="text" w:hAnchor="margin" w:xAlign="center" w:y="1"/>
      <w:rPr>
        <w:rStyle w:val="PageNumber"/>
        <w:rFonts w:ascii="Arial" w:hAnsi="Arial" w:cs="Arial"/>
        <w:noProof/>
        <w:sz w:val="18"/>
        <w:szCs w:val="18"/>
      </w:rPr>
    </w:pPr>
    <w:r w:rsidRPr="006C3AA2">
      <w:rPr>
        <w:rStyle w:val="PageNumber"/>
        <w:rFonts w:ascii="Arial" w:hAnsi="Arial" w:cs="Arial"/>
        <w:sz w:val="18"/>
        <w:szCs w:val="18"/>
      </w:rPr>
      <w:fldChar w:fldCharType="begin"/>
    </w:r>
    <w:r w:rsidRPr="006C3AA2">
      <w:rPr>
        <w:rStyle w:val="PageNumber"/>
        <w:rFonts w:ascii="Arial" w:hAnsi="Arial" w:cs="Arial"/>
        <w:sz w:val="18"/>
        <w:szCs w:val="18"/>
      </w:rPr>
      <w:instrText xml:space="preserve">PAGE  </w:instrText>
    </w:r>
    <w:r w:rsidRPr="006C3AA2">
      <w:rPr>
        <w:rStyle w:val="PageNumber"/>
        <w:rFonts w:ascii="Arial" w:hAnsi="Arial" w:cs="Arial"/>
        <w:sz w:val="18"/>
        <w:szCs w:val="18"/>
      </w:rPr>
      <w:fldChar w:fldCharType="separate"/>
    </w:r>
    <w:r w:rsidR="00A866F5">
      <w:rPr>
        <w:rStyle w:val="PageNumber"/>
        <w:rFonts w:ascii="Arial" w:hAnsi="Arial" w:cs="Arial"/>
        <w:sz w:val="18"/>
        <w:szCs w:val="18"/>
      </w:rPr>
      <w:t>2</w:t>
    </w:r>
    <w:r w:rsidRPr="006C3AA2">
      <w:rPr>
        <w:rStyle w:val="PageNumber"/>
        <w:rFonts w:ascii="Arial" w:hAnsi="Arial" w:cs="Arial"/>
        <w:sz w:val="18"/>
        <w:szCs w:val="18"/>
      </w:rPr>
      <w:fldChar w:fldCharType="end"/>
    </w:r>
  </w:p>
  <w:p w14:paraId="50019A45" w14:textId="77777777" w:rsidR="00265E68" w:rsidRDefault="00265E68">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89D71" w14:textId="77777777" w:rsidR="006B4DD1" w:rsidRDefault="006B4DD1">
      <w:r>
        <w:separator/>
      </w:r>
    </w:p>
  </w:footnote>
  <w:footnote w:type="continuationSeparator" w:id="0">
    <w:p w14:paraId="5C689AA4" w14:textId="77777777" w:rsidR="006B4DD1" w:rsidRDefault="006B4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1"/>
  <w:hyphenationZone w:val="567"/>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15B59"/>
    <w:rsid w:val="0003109D"/>
    <w:rsid w:val="00042409"/>
    <w:rsid w:val="00042AAB"/>
    <w:rsid w:val="000500F8"/>
    <w:rsid w:val="00050D0F"/>
    <w:rsid w:val="00051FD4"/>
    <w:rsid w:val="00064DB1"/>
    <w:rsid w:val="0006598A"/>
    <w:rsid w:val="00070A66"/>
    <w:rsid w:val="0008372F"/>
    <w:rsid w:val="00095465"/>
    <w:rsid w:val="000A23BA"/>
    <w:rsid w:val="000F08AC"/>
    <w:rsid w:val="000F2865"/>
    <w:rsid w:val="00100A8B"/>
    <w:rsid w:val="001012FF"/>
    <w:rsid w:val="00114446"/>
    <w:rsid w:val="0011596B"/>
    <w:rsid w:val="0016112F"/>
    <w:rsid w:val="00165788"/>
    <w:rsid w:val="00176E24"/>
    <w:rsid w:val="001B2FDE"/>
    <w:rsid w:val="001B769C"/>
    <w:rsid w:val="001C30F1"/>
    <w:rsid w:val="001D2D18"/>
    <w:rsid w:val="001D4969"/>
    <w:rsid w:val="001D72DE"/>
    <w:rsid w:val="001E24EB"/>
    <w:rsid w:val="001E426B"/>
    <w:rsid w:val="001E48BB"/>
    <w:rsid w:val="001F0494"/>
    <w:rsid w:val="002000A7"/>
    <w:rsid w:val="002247BF"/>
    <w:rsid w:val="00233A7B"/>
    <w:rsid w:val="0023745F"/>
    <w:rsid w:val="002431BD"/>
    <w:rsid w:val="00251033"/>
    <w:rsid w:val="00265E68"/>
    <w:rsid w:val="00265E93"/>
    <w:rsid w:val="002753C6"/>
    <w:rsid w:val="00283AEF"/>
    <w:rsid w:val="0028602D"/>
    <w:rsid w:val="00292D82"/>
    <w:rsid w:val="00293968"/>
    <w:rsid w:val="002B2B5A"/>
    <w:rsid w:val="002B32E5"/>
    <w:rsid w:val="002C1A2B"/>
    <w:rsid w:val="002C1E5E"/>
    <w:rsid w:val="002C60B9"/>
    <w:rsid w:val="00303C1E"/>
    <w:rsid w:val="00311B6F"/>
    <w:rsid w:val="00315066"/>
    <w:rsid w:val="0031686C"/>
    <w:rsid w:val="00333383"/>
    <w:rsid w:val="00333D30"/>
    <w:rsid w:val="003427F7"/>
    <w:rsid w:val="00353ACC"/>
    <w:rsid w:val="00376EBF"/>
    <w:rsid w:val="003A3810"/>
    <w:rsid w:val="003B7E50"/>
    <w:rsid w:val="003C35F7"/>
    <w:rsid w:val="003C6DAE"/>
    <w:rsid w:val="003E21BE"/>
    <w:rsid w:val="003E7DF5"/>
    <w:rsid w:val="003F592C"/>
    <w:rsid w:val="003F655B"/>
    <w:rsid w:val="0040568A"/>
    <w:rsid w:val="00414457"/>
    <w:rsid w:val="00441B2C"/>
    <w:rsid w:val="00441D4C"/>
    <w:rsid w:val="00444F80"/>
    <w:rsid w:val="00492826"/>
    <w:rsid w:val="004964BC"/>
    <w:rsid w:val="00496F1C"/>
    <w:rsid w:val="004A2234"/>
    <w:rsid w:val="004A541D"/>
    <w:rsid w:val="004B2B93"/>
    <w:rsid w:val="004B66E2"/>
    <w:rsid w:val="004B702C"/>
    <w:rsid w:val="004D46DF"/>
    <w:rsid w:val="004E57FD"/>
    <w:rsid w:val="004F59D9"/>
    <w:rsid w:val="00503C74"/>
    <w:rsid w:val="005051EB"/>
    <w:rsid w:val="00514140"/>
    <w:rsid w:val="00516608"/>
    <w:rsid w:val="005231D5"/>
    <w:rsid w:val="005445E5"/>
    <w:rsid w:val="00557C4D"/>
    <w:rsid w:val="00561392"/>
    <w:rsid w:val="0057245D"/>
    <w:rsid w:val="00583795"/>
    <w:rsid w:val="00584FF5"/>
    <w:rsid w:val="00587241"/>
    <w:rsid w:val="005954BF"/>
    <w:rsid w:val="005B25F9"/>
    <w:rsid w:val="005B646B"/>
    <w:rsid w:val="0060387C"/>
    <w:rsid w:val="00640AB9"/>
    <w:rsid w:val="00641CF0"/>
    <w:rsid w:val="00657F9F"/>
    <w:rsid w:val="00684E67"/>
    <w:rsid w:val="00686BDC"/>
    <w:rsid w:val="006926E1"/>
    <w:rsid w:val="00694FF6"/>
    <w:rsid w:val="006A3F13"/>
    <w:rsid w:val="006A7F3D"/>
    <w:rsid w:val="006B4DD1"/>
    <w:rsid w:val="006C19EA"/>
    <w:rsid w:val="006C3AA2"/>
    <w:rsid w:val="007237C3"/>
    <w:rsid w:val="007447CD"/>
    <w:rsid w:val="0077196C"/>
    <w:rsid w:val="00787524"/>
    <w:rsid w:val="007F4830"/>
    <w:rsid w:val="007F55EF"/>
    <w:rsid w:val="007F7C91"/>
    <w:rsid w:val="00806271"/>
    <w:rsid w:val="0080702E"/>
    <w:rsid w:val="00807BB7"/>
    <w:rsid w:val="00822C84"/>
    <w:rsid w:val="00835E94"/>
    <w:rsid w:val="008401AB"/>
    <w:rsid w:val="008606A2"/>
    <w:rsid w:val="00861F67"/>
    <w:rsid w:val="00871529"/>
    <w:rsid w:val="00873CB0"/>
    <w:rsid w:val="008753B3"/>
    <w:rsid w:val="008768AF"/>
    <w:rsid w:val="008824C9"/>
    <w:rsid w:val="00896148"/>
    <w:rsid w:val="008A7FC4"/>
    <w:rsid w:val="008B3B4F"/>
    <w:rsid w:val="008B3DEA"/>
    <w:rsid w:val="008B66BE"/>
    <w:rsid w:val="008E0035"/>
    <w:rsid w:val="008E57CB"/>
    <w:rsid w:val="008F4BB3"/>
    <w:rsid w:val="008F6481"/>
    <w:rsid w:val="009070FF"/>
    <w:rsid w:val="00915416"/>
    <w:rsid w:val="0092275E"/>
    <w:rsid w:val="00950D65"/>
    <w:rsid w:val="00953D5C"/>
    <w:rsid w:val="00993D5D"/>
    <w:rsid w:val="00997667"/>
    <w:rsid w:val="009A44E3"/>
    <w:rsid w:val="009B7A56"/>
    <w:rsid w:val="009F52CC"/>
    <w:rsid w:val="00A0006A"/>
    <w:rsid w:val="00A0701E"/>
    <w:rsid w:val="00A267CD"/>
    <w:rsid w:val="00A300A1"/>
    <w:rsid w:val="00A3467B"/>
    <w:rsid w:val="00A421D0"/>
    <w:rsid w:val="00A43258"/>
    <w:rsid w:val="00A46E4E"/>
    <w:rsid w:val="00A70E74"/>
    <w:rsid w:val="00A73229"/>
    <w:rsid w:val="00A812C7"/>
    <w:rsid w:val="00A866F5"/>
    <w:rsid w:val="00AC0AC1"/>
    <w:rsid w:val="00AC3465"/>
    <w:rsid w:val="00AD241A"/>
    <w:rsid w:val="00B70F3F"/>
    <w:rsid w:val="00B8399F"/>
    <w:rsid w:val="00BA1F95"/>
    <w:rsid w:val="00BB29E4"/>
    <w:rsid w:val="00BB316E"/>
    <w:rsid w:val="00BC5E48"/>
    <w:rsid w:val="00BE15B9"/>
    <w:rsid w:val="00BF3D03"/>
    <w:rsid w:val="00C1221C"/>
    <w:rsid w:val="00C3223F"/>
    <w:rsid w:val="00C33941"/>
    <w:rsid w:val="00C41AA1"/>
    <w:rsid w:val="00C51ED6"/>
    <w:rsid w:val="00C5200A"/>
    <w:rsid w:val="00C525D4"/>
    <w:rsid w:val="00C66DB6"/>
    <w:rsid w:val="00C76AD6"/>
    <w:rsid w:val="00C837EB"/>
    <w:rsid w:val="00CB34E5"/>
    <w:rsid w:val="00CC2C30"/>
    <w:rsid w:val="00CD6256"/>
    <w:rsid w:val="00CE2B47"/>
    <w:rsid w:val="00CE71D9"/>
    <w:rsid w:val="00CF44FA"/>
    <w:rsid w:val="00CF735B"/>
    <w:rsid w:val="00D03499"/>
    <w:rsid w:val="00D21870"/>
    <w:rsid w:val="00D24597"/>
    <w:rsid w:val="00D31040"/>
    <w:rsid w:val="00D33E8A"/>
    <w:rsid w:val="00D402C2"/>
    <w:rsid w:val="00D52491"/>
    <w:rsid w:val="00D77D58"/>
    <w:rsid w:val="00D85CC7"/>
    <w:rsid w:val="00D87109"/>
    <w:rsid w:val="00DB2B69"/>
    <w:rsid w:val="00DB673E"/>
    <w:rsid w:val="00DC0295"/>
    <w:rsid w:val="00DC2000"/>
    <w:rsid w:val="00DC7B44"/>
    <w:rsid w:val="00DE5C9F"/>
    <w:rsid w:val="00DF4186"/>
    <w:rsid w:val="00E01F48"/>
    <w:rsid w:val="00E04622"/>
    <w:rsid w:val="00E04D65"/>
    <w:rsid w:val="00E07D36"/>
    <w:rsid w:val="00E112D7"/>
    <w:rsid w:val="00E21B92"/>
    <w:rsid w:val="00E33857"/>
    <w:rsid w:val="00E40C1E"/>
    <w:rsid w:val="00E447C1"/>
    <w:rsid w:val="00E54091"/>
    <w:rsid w:val="00E65ED5"/>
    <w:rsid w:val="00E773C2"/>
    <w:rsid w:val="00E951B7"/>
    <w:rsid w:val="00F0676A"/>
    <w:rsid w:val="00F60FF2"/>
    <w:rsid w:val="00F650D5"/>
    <w:rsid w:val="00F76B25"/>
    <w:rsid w:val="00F85B99"/>
    <w:rsid w:val="00FB0234"/>
    <w:rsid w:val="00FC2746"/>
    <w:rsid w:val="00FD3D82"/>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199F3"/>
  <w15:chartTrackingRefBased/>
  <w15:docId w15:val="{08C21EB8-8F25-4D22-917E-2E1600BC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fr-L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C84"/>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alloonText">
    <w:name w:val="Balloon Text"/>
    <w:basedOn w:val="Normal"/>
    <w:semiHidden/>
    <w:rsid w:val="00E40C1E"/>
    <w:rPr>
      <w:rFonts w:ascii="Tahoma" w:hAnsi="Tahoma" w:cs="Tahoma"/>
      <w:sz w:val="16"/>
      <w:szCs w:val="16"/>
    </w:rPr>
  </w:style>
  <w:style w:type="character" w:styleId="FollowedHyperlink">
    <w:name w:val="FollowedHyperlink"/>
    <w:rsid w:val="00F76B25"/>
    <w:rPr>
      <w:color w:val="800080"/>
      <w:u w:val="single"/>
    </w:rPr>
  </w:style>
  <w:style w:type="character" w:styleId="CommentReference">
    <w:name w:val="annotation reference"/>
    <w:semiHidden/>
    <w:rsid w:val="00051FD4"/>
    <w:rPr>
      <w:sz w:val="16"/>
      <w:szCs w:val="16"/>
    </w:rPr>
  </w:style>
  <w:style w:type="paragraph" w:styleId="CommentText">
    <w:name w:val="annotation text"/>
    <w:basedOn w:val="Normal"/>
    <w:semiHidden/>
    <w:rsid w:val="00051FD4"/>
    <w:rPr>
      <w:sz w:val="20"/>
      <w:szCs w:val="20"/>
    </w:rPr>
  </w:style>
  <w:style w:type="paragraph" w:styleId="CommentSubject">
    <w:name w:val="annotation subject"/>
    <w:basedOn w:val="CommentText"/>
    <w:next w:val="CommentText"/>
    <w:semiHidden/>
    <w:rsid w:val="00051FD4"/>
    <w:rPr>
      <w:b/>
      <w:bCs/>
    </w:rPr>
  </w:style>
  <w:style w:type="character" w:styleId="UnresolvedMention">
    <w:name w:val="Unresolved Mention"/>
    <w:basedOn w:val="DefaultParagraphFont"/>
    <w:uiPriority w:val="99"/>
    <w:semiHidden/>
    <w:unhideWhenUsed/>
    <w:rsid w:val="00584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ec.europa.eu/social/main.jsp?catId=25&amp;langId=fr" TargetMode="External"/><Relationship Id="rId13" Type="http://schemas.openxmlformats.org/officeDocument/2006/relationships/hyperlink" Target="https://europa.eu/eures/portal/um/search-for-advisers?lang=es" TargetMode="External"/><Relationship Id="rId3" Type="http://schemas.openxmlformats.org/officeDocument/2006/relationships/webSettings" Target="webSettings.xml"/><Relationship Id="rId7" Type="http://schemas.openxmlformats.org/officeDocument/2006/relationships/hyperlink" Target="https://eures.europa.eu/living-and-working_es" TargetMode="External"/><Relationship Id="rId12" Type="http://schemas.openxmlformats.org/officeDocument/2006/relationships/hyperlink" Target="https://www.enic-naric.ne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www.eurofound.europa.eu/es/node/52322"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op.europa.eu/s/zHuq" TargetMode="External"/><Relationship Id="rId4" Type="http://schemas.openxmlformats.org/officeDocument/2006/relationships/footnotes" Target="footnotes.xml"/><Relationship Id="rId9" Type="http://schemas.openxmlformats.org/officeDocument/2006/relationships/hyperlink" Target="https://ec.europa.eu/social/main.jsp?catId=471&amp;langId=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LOGO</vt:lpstr>
    </vt:vector>
  </TitlesOfParts>
  <Company>CDT</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CDT</dc:creator>
  <cp:keywords/>
  <dc:description/>
  <cp:lastModifiedBy>Elke SMETS</cp:lastModifiedBy>
  <cp:revision>5</cp:revision>
  <cp:lastPrinted>2007-07-12T11:38:00Z</cp:lastPrinted>
  <dcterms:created xsi:type="dcterms:W3CDTF">2024-04-29T08:07:00Z</dcterms:created>
  <dcterms:modified xsi:type="dcterms:W3CDTF">2024-04-29T08:10:00Z</dcterms:modified>
</cp:coreProperties>
</file>